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856E" w14:textId="77777777" w:rsidR="000204AC" w:rsidRPr="000204AC" w:rsidRDefault="005E5462" w:rsidP="000204AC">
      <w:pPr>
        <w:spacing w:line="360" w:lineRule="auto"/>
        <w:rPr>
          <w:rFonts w:ascii="Helvetica Light" w:hAnsi="Helvetica Light" w:cs="Malayalam Sangam MN"/>
          <w:sz w:val="36"/>
          <w:szCs w:val="36"/>
        </w:rPr>
      </w:pPr>
      <w:r w:rsidRPr="000204AC">
        <w:rPr>
          <w:rFonts w:ascii="Helvetica Light" w:hAnsi="Helvetica Light" w:cs="Malayalam Sangam MN"/>
          <w:sz w:val="36"/>
          <w:szCs w:val="36"/>
        </w:rPr>
        <w:t xml:space="preserve">The Archetype Series: </w:t>
      </w:r>
      <w:r w:rsidR="00E70F29" w:rsidRPr="000204AC">
        <w:rPr>
          <w:rFonts w:ascii="Helvetica Light" w:hAnsi="Helvetica Light" w:cs="Malayalam Sangam MN"/>
          <w:sz w:val="36"/>
          <w:szCs w:val="36"/>
        </w:rPr>
        <w:t xml:space="preserve"> Introduction</w:t>
      </w:r>
    </w:p>
    <w:p w14:paraId="2E841110" w14:textId="3425FD83" w:rsidR="00E70F29" w:rsidRPr="000204AC" w:rsidRDefault="000204AC" w:rsidP="000204AC">
      <w:pPr>
        <w:spacing w:line="360" w:lineRule="auto"/>
        <w:rPr>
          <w:rFonts w:ascii="Helvetica Light" w:hAnsi="Helvetica Light" w:cs="Malayalam Sangam MN"/>
          <w:sz w:val="20"/>
          <w:szCs w:val="20"/>
          <w:lang w:val="mt-MT"/>
        </w:rPr>
      </w:pPr>
      <w:r>
        <w:rPr>
          <w:rFonts w:ascii="Helvetica Light" w:hAnsi="Helvetica Light" w:cs="Malayalam Sangam MN"/>
          <w:sz w:val="20"/>
          <w:szCs w:val="20"/>
          <w:lang w:val="mt-MT"/>
        </w:rPr>
        <w:t xml:space="preserve">First published in book </w:t>
      </w:r>
      <w:r w:rsidRPr="000204AC">
        <w:rPr>
          <w:rFonts w:ascii="Helvetica Light" w:hAnsi="Helvetica Light" w:cs="Malayalam Sangam MN"/>
          <w:i/>
          <w:iCs/>
          <w:sz w:val="20"/>
          <w:szCs w:val="20"/>
          <w:lang w:val="mt-MT"/>
        </w:rPr>
        <w:t>The Archetype Series,</w:t>
      </w:r>
      <w:r>
        <w:rPr>
          <w:rFonts w:ascii="Helvetica Light" w:hAnsi="Helvetica Light" w:cs="Malayalam Sangam MN"/>
          <w:sz w:val="20"/>
          <w:szCs w:val="20"/>
          <w:lang w:val="mt-MT"/>
        </w:rPr>
        <w:t xml:space="preserve"> Norbert Francis Attard, 2022 </w:t>
      </w:r>
      <w:r w:rsidR="00E70F29" w:rsidRPr="000204AC">
        <w:rPr>
          <w:rFonts w:ascii="Helvetica Light" w:hAnsi="Helvetica Light" w:cs="Malayalam Sangam MN"/>
          <w:sz w:val="20"/>
          <w:szCs w:val="20"/>
        </w:rPr>
        <w:br/>
      </w:r>
      <w:r w:rsidRPr="000204AC">
        <w:rPr>
          <w:rFonts w:ascii="Helvetica Light" w:hAnsi="Helvetica Light" w:cs="Malayalam Sangam MN"/>
          <w:sz w:val="20"/>
          <w:szCs w:val="20"/>
          <w:lang w:val="mt-MT"/>
        </w:rPr>
        <w:t>ANN DINGLI</w:t>
      </w:r>
    </w:p>
    <w:p w14:paraId="1BB62432" w14:textId="77777777" w:rsidR="00D40B10" w:rsidRPr="000204AC" w:rsidRDefault="00D40B10" w:rsidP="000204AC">
      <w:pPr>
        <w:spacing w:line="360" w:lineRule="auto"/>
        <w:rPr>
          <w:rFonts w:ascii="Helvetica Light" w:hAnsi="Helvetica Light" w:cs="Malayalam Sangam MN"/>
          <w:sz w:val="20"/>
          <w:szCs w:val="20"/>
        </w:rPr>
      </w:pPr>
    </w:p>
    <w:p w14:paraId="1EFDD40B" w14:textId="77777777" w:rsidR="00E70F29" w:rsidRPr="000204AC" w:rsidRDefault="00E70F29" w:rsidP="000204AC">
      <w:pPr>
        <w:spacing w:line="360" w:lineRule="auto"/>
        <w:rPr>
          <w:rFonts w:ascii="Helvetica Light" w:hAnsi="Helvetica Light" w:cs="Malayalam Sangam MN"/>
          <w:color w:val="BFBFBF" w:themeColor="background1" w:themeShade="BF"/>
          <w:sz w:val="20"/>
          <w:szCs w:val="20"/>
        </w:rPr>
        <w:sectPr w:rsidR="00E70F29" w:rsidRPr="000204AC" w:rsidSect="00DE2062">
          <w:pgSz w:w="11900" w:h="16840"/>
          <w:pgMar w:top="1440" w:right="1440" w:bottom="1440" w:left="1440" w:header="720" w:footer="720" w:gutter="0"/>
          <w:cols w:space="720"/>
          <w:docGrid w:linePitch="360"/>
        </w:sectPr>
      </w:pPr>
    </w:p>
    <w:p w14:paraId="5AF313D0" w14:textId="227FE195" w:rsidR="005E5462" w:rsidRPr="000204AC" w:rsidRDefault="00E70F29" w:rsidP="000204AC">
      <w:pPr>
        <w:spacing w:line="360" w:lineRule="auto"/>
        <w:rPr>
          <w:rFonts w:ascii="Helvetica Light" w:hAnsi="Helvetica Light" w:cs="Malayalam Sangam MN"/>
          <w:b/>
          <w:bCs/>
          <w:color w:val="000000" w:themeColor="text1"/>
          <w:sz w:val="20"/>
          <w:szCs w:val="20"/>
        </w:rPr>
      </w:pPr>
      <w:r w:rsidRPr="000204AC">
        <w:rPr>
          <w:rFonts w:ascii="Helvetica Light" w:hAnsi="Helvetica Light" w:cs="Malayalam Sangam MN"/>
          <w:b/>
          <w:bCs/>
          <w:color w:val="000000" w:themeColor="text1"/>
          <w:sz w:val="20"/>
          <w:szCs w:val="20"/>
        </w:rPr>
        <w:t>The</w:t>
      </w:r>
      <w:r w:rsidR="00D40B10" w:rsidRPr="000204AC">
        <w:rPr>
          <w:rFonts w:ascii="Helvetica Light" w:hAnsi="Helvetica Light" w:cs="Malayalam Sangam MN"/>
          <w:b/>
          <w:bCs/>
          <w:color w:val="000000" w:themeColor="text1"/>
          <w:sz w:val="20"/>
          <w:szCs w:val="20"/>
        </w:rPr>
        <w:t xml:space="preserve"> new</w:t>
      </w:r>
      <w:r w:rsidR="005E5462" w:rsidRPr="000204AC">
        <w:rPr>
          <w:rFonts w:ascii="Helvetica Light" w:hAnsi="Helvetica Light" w:cs="Malayalam Sangam MN"/>
          <w:b/>
          <w:bCs/>
          <w:color w:val="000000" w:themeColor="text1"/>
          <w:sz w:val="20"/>
          <w:szCs w:val="20"/>
        </w:rPr>
        <w:t xml:space="preserve"> </w:t>
      </w:r>
      <w:proofErr w:type="spellStart"/>
      <w:r w:rsidR="005E5462" w:rsidRPr="000204AC">
        <w:rPr>
          <w:rFonts w:ascii="Helvetica Light" w:hAnsi="Helvetica Light" w:cs="Malayalam Sangam MN"/>
          <w:b/>
          <w:bCs/>
          <w:color w:val="000000" w:themeColor="text1"/>
          <w:sz w:val="20"/>
          <w:szCs w:val="20"/>
        </w:rPr>
        <w:t>objet</w:t>
      </w:r>
      <w:proofErr w:type="spellEnd"/>
      <w:r w:rsidR="005E5462" w:rsidRPr="000204AC">
        <w:rPr>
          <w:rFonts w:ascii="Helvetica Light" w:hAnsi="Helvetica Light" w:cs="Malayalam Sangam MN"/>
          <w:b/>
          <w:bCs/>
          <w:color w:val="000000" w:themeColor="text1"/>
          <w:sz w:val="20"/>
          <w:szCs w:val="20"/>
        </w:rPr>
        <w:t xml:space="preserve"> trouv</w:t>
      </w:r>
      <w:r w:rsidR="005E5462" w:rsidRPr="000204AC">
        <w:rPr>
          <w:rFonts w:ascii="Helvetica Light" w:hAnsi="Helvetica Light" w:cs="Cambria"/>
          <w:b/>
          <w:bCs/>
          <w:color w:val="000000" w:themeColor="text1"/>
          <w:sz w:val="20"/>
          <w:szCs w:val="20"/>
        </w:rPr>
        <w:t>é</w:t>
      </w:r>
    </w:p>
    <w:p w14:paraId="0EDE2FE7" w14:textId="77777777" w:rsidR="005E5462" w:rsidRPr="000204AC" w:rsidRDefault="005E5462" w:rsidP="000204AC">
      <w:pPr>
        <w:spacing w:line="360" w:lineRule="auto"/>
        <w:rPr>
          <w:rFonts w:ascii="Helvetica Light" w:hAnsi="Helvetica Light" w:cs="Malayalam Sangam MN"/>
          <w:sz w:val="20"/>
          <w:szCs w:val="20"/>
        </w:rPr>
      </w:pPr>
    </w:p>
    <w:p w14:paraId="02861753" w14:textId="59DFB71A" w:rsidR="0072354A" w:rsidRPr="000204AC" w:rsidRDefault="0072354A"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The history of found objects in art is far-reaching. The first and most </w:t>
      </w:r>
      <w:r w:rsidR="00B03781" w:rsidRPr="000204AC">
        <w:rPr>
          <w:rFonts w:ascii="Helvetica Light" w:hAnsi="Helvetica Light" w:cs="Malayalam Sangam MN"/>
          <w:sz w:val="20"/>
          <w:szCs w:val="20"/>
        </w:rPr>
        <w:t>well-known</w:t>
      </w:r>
      <w:r w:rsidRPr="000204AC">
        <w:rPr>
          <w:rFonts w:ascii="Helvetica Light" w:hAnsi="Helvetica Light" w:cs="Malayalam Sangam MN"/>
          <w:sz w:val="20"/>
          <w:szCs w:val="20"/>
        </w:rPr>
        <w:t xml:space="preserve"> instance of found object art</w:t>
      </w:r>
      <w:r w:rsidR="00375CD4" w:rsidRPr="000204AC">
        <w:rPr>
          <w:rFonts w:ascii="Helvetica Light" w:hAnsi="Helvetica Light" w:cs="Malayalam Sangam MN"/>
          <w:sz w:val="20"/>
          <w:szCs w:val="20"/>
        </w:rPr>
        <w:t>, one</w:t>
      </w:r>
      <w:r w:rsidRPr="000204AC">
        <w:rPr>
          <w:rFonts w:ascii="Helvetica Light" w:hAnsi="Helvetica Light" w:cs="Malayalam Sangam MN"/>
          <w:sz w:val="20"/>
          <w:szCs w:val="20"/>
        </w:rPr>
        <w:t xml:space="preserve"> </w:t>
      </w:r>
      <w:r w:rsidR="006765D5" w:rsidRPr="000204AC">
        <w:rPr>
          <w:rFonts w:ascii="Helvetica Light" w:hAnsi="Helvetica Light" w:cs="Malayalam Sangam MN"/>
          <w:sz w:val="20"/>
          <w:szCs w:val="20"/>
        </w:rPr>
        <w:t xml:space="preserve">that </w:t>
      </w:r>
      <w:r w:rsidRPr="000204AC">
        <w:rPr>
          <w:rFonts w:ascii="Helvetica Light" w:hAnsi="Helvetica Light" w:cs="Malayalam Sangam MN"/>
          <w:sz w:val="20"/>
          <w:szCs w:val="20"/>
        </w:rPr>
        <w:t>penetrat</w:t>
      </w:r>
      <w:r w:rsidR="006765D5" w:rsidRPr="000204AC">
        <w:rPr>
          <w:rFonts w:ascii="Helvetica Light" w:hAnsi="Helvetica Light" w:cs="Malayalam Sangam MN"/>
          <w:sz w:val="20"/>
          <w:szCs w:val="20"/>
        </w:rPr>
        <w:t>ed</w:t>
      </w:r>
      <w:r w:rsidRPr="000204AC">
        <w:rPr>
          <w:rFonts w:ascii="Helvetica Light" w:hAnsi="Helvetica Light" w:cs="Malayalam Sangam MN"/>
          <w:sz w:val="20"/>
          <w:szCs w:val="20"/>
        </w:rPr>
        <w:t xml:space="preserve"> from the gallery walls into the realm of popular culture</w:t>
      </w:r>
      <w:r w:rsidR="00375CD4" w:rsidRPr="000204AC">
        <w:rPr>
          <w:rFonts w:ascii="Helvetica Light" w:hAnsi="Helvetica Light" w:cs="Malayalam Sangam MN"/>
          <w:sz w:val="20"/>
          <w:szCs w:val="20"/>
        </w:rPr>
        <w:t>,</w:t>
      </w:r>
      <w:r w:rsidRPr="000204AC">
        <w:rPr>
          <w:rFonts w:ascii="Helvetica Light" w:hAnsi="Helvetica Light" w:cs="Malayalam Sangam MN"/>
          <w:sz w:val="20"/>
          <w:szCs w:val="20"/>
        </w:rPr>
        <w:t xml:space="preserve"> was Marcel Duchamp’s Fountain </w:t>
      </w:r>
      <w:r w:rsidR="005E5462" w:rsidRPr="000204AC">
        <w:rPr>
          <w:rFonts w:ascii="Helvetica Light" w:hAnsi="Helvetica Light" w:cs="Malayalam Sangam MN"/>
          <w:sz w:val="20"/>
          <w:szCs w:val="20"/>
        </w:rPr>
        <w:t xml:space="preserve">(1917) </w:t>
      </w:r>
      <w:r w:rsidRPr="000204AC">
        <w:rPr>
          <w:rFonts w:ascii="Helvetica Light" w:hAnsi="Helvetica Light" w:cs="Malayalam Sangam MN"/>
          <w:sz w:val="20"/>
          <w:szCs w:val="20"/>
        </w:rPr>
        <w:t xml:space="preserve">– a work of deliberate subversion that jolted not </w:t>
      </w:r>
      <w:r w:rsidR="00375CD4" w:rsidRPr="000204AC">
        <w:rPr>
          <w:rFonts w:ascii="Helvetica Light" w:hAnsi="Helvetica Light" w:cs="Malayalam Sangam MN"/>
          <w:sz w:val="20"/>
          <w:szCs w:val="20"/>
        </w:rPr>
        <w:t>just</w:t>
      </w:r>
      <w:r w:rsidRPr="000204AC">
        <w:rPr>
          <w:rFonts w:ascii="Helvetica Light" w:hAnsi="Helvetica Light" w:cs="Malayalam Sangam MN"/>
          <w:sz w:val="20"/>
          <w:szCs w:val="20"/>
        </w:rPr>
        <w:t xml:space="preserve"> art </w:t>
      </w:r>
      <w:r w:rsidR="00A15D54" w:rsidRPr="000204AC">
        <w:rPr>
          <w:rFonts w:ascii="Helvetica Light" w:hAnsi="Helvetica Light" w:cs="Malayalam Sangam MN"/>
          <w:sz w:val="20"/>
          <w:szCs w:val="20"/>
        </w:rPr>
        <w:t>audiences</w:t>
      </w:r>
      <w:r w:rsidRPr="000204AC">
        <w:rPr>
          <w:rFonts w:ascii="Helvetica Light" w:hAnsi="Helvetica Light" w:cs="Malayalam Sangam MN"/>
          <w:sz w:val="20"/>
          <w:szCs w:val="20"/>
        </w:rPr>
        <w:t xml:space="preserve"> into </w:t>
      </w:r>
      <w:r w:rsidR="00375CD4" w:rsidRPr="000204AC">
        <w:rPr>
          <w:rFonts w:ascii="Helvetica Light" w:hAnsi="Helvetica Light" w:cs="Malayalam Sangam MN"/>
          <w:sz w:val="20"/>
          <w:szCs w:val="20"/>
        </w:rPr>
        <w:t xml:space="preserve">new dimensions </w:t>
      </w:r>
      <w:r w:rsidRPr="000204AC">
        <w:rPr>
          <w:rFonts w:ascii="Helvetica Light" w:hAnsi="Helvetica Light" w:cs="Malayalam Sangam MN"/>
          <w:sz w:val="20"/>
          <w:szCs w:val="20"/>
        </w:rPr>
        <w:t xml:space="preserve">of perception, but the entire world. </w:t>
      </w:r>
    </w:p>
    <w:p w14:paraId="0A730296" w14:textId="77777777" w:rsidR="00A15D54" w:rsidRPr="000204AC" w:rsidRDefault="00A15D54" w:rsidP="000204AC">
      <w:pPr>
        <w:spacing w:line="360" w:lineRule="auto"/>
        <w:rPr>
          <w:rFonts w:ascii="Helvetica Light" w:hAnsi="Helvetica Light" w:cs="Malayalam Sangam MN"/>
          <w:sz w:val="20"/>
          <w:szCs w:val="20"/>
        </w:rPr>
      </w:pPr>
    </w:p>
    <w:p w14:paraId="2BAC9F60" w14:textId="6E2D9B76" w:rsidR="005C0665" w:rsidRPr="000204AC" w:rsidRDefault="0072354A"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Even today, it forces </w:t>
      </w:r>
      <w:r w:rsidR="005E5462" w:rsidRPr="000204AC">
        <w:rPr>
          <w:rFonts w:ascii="Helvetica Light" w:hAnsi="Helvetica Light" w:cs="Malayalam Sangam MN"/>
          <w:sz w:val="20"/>
          <w:szCs w:val="20"/>
        </w:rPr>
        <w:t>viewers</w:t>
      </w:r>
      <w:r w:rsidRPr="000204AC">
        <w:rPr>
          <w:rFonts w:ascii="Helvetica Light" w:hAnsi="Helvetica Light" w:cs="Malayalam Sangam MN"/>
          <w:sz w:val="20"/>
          <w:szCs w:val="20"/>
        </w:rPr>
        <w:t xml:space="preserve"> to question how they look at art, how they define it, and how far those definitions can be </w:t>
      </w:r>
      <w:r w:rsidR="002B7557" w:rsidRPr="000204AC">
        <w:rPr>
          <w:rFonts w:ascii="Helvetica Light" w:hAnsi="Helvetica Light" w:cs="Malayalam Sangam MN"/>
          <w:sz w:val="20"/>
          <w:szCs w:val="20"/>
        </w:rPr>
        <w:t>stretched</w:t>
      </w:r>
      <w:r w:rsidRPr="000204AC">
        <w:rPr>
          <w:rFonts w:ascii="Helvetica Light" w:hAnsi="Helvetica Light" w:cs="Malayalam Sangam MN"/>
          <w:sz w:val="20"/>
          <w:szCs w:val="20"/>
        </w:rPr>
        <w:t xml:space="preserve">. Fountain, which was famously </w:t>
      </w:r>
      <w:r w:rsidR="00D40B10" w:rsidRPr="000204AC">
        <w:rPr>
          <w:rFonts w:ascii="Helvetica Light" w:hAnsi="Helvetica Light" w:cs="Malayalam Sangam MN"/>
          <w:sz w:val="20"/>
          <w:szCs w:val="20"/>
        </w:rPr>
        <w:t>exhibited as</w:t>
      </w:r>
      <w:r w:rsidR="005E5462" w:rsidRPr="000204AC">
        <w:rPr>
          <w:rFonts w:ascii="Helvetica Light" w:hAnsi="Helvetica Light" w:cs="Malayalam Sangam MN"/>
          <w:sz w:val="20"/>
          <w:szCs w:val="20"/>
        </w:rPr>
        <w:t xml:space="preserve"> an</w:t>
      </w:r>
      <w:r w:rsidRPr="000204AC">
        <w:rPr>
          <w:rFonts w:ascii="Helvetica Light" w:hAnsi="Helvetica Light" w:cs="Malayalam Sangam MN"/>
          <w:sz w:val="20"/>
          <w:szCs w:val="20"/>
        </w:rPr>
        <w:t xml:space="preserve"> invert</w:t>
      </w:r>
      <w:r w:rsidR="00462F83" w:rsidRPr="000204AC">
        <w:rPr>
          <w:rFonts w:ascii="Helvetica Light" w:hAnsi="Helvetica Light" w:cs="Malayalam Sangam MN"/>
          <w:sz w:val="20"/>
          <w:szCs w:val="20"/>
        </w:rPr>
        <w:t>ed</w:t>
      </w:r>
      <w:r w:rsidRPr="000204AC">
        <w:rPr>
          <w:rFonts w:ascii="Helvetica Light" w:hAnsi="Helvetica Light" w:cs="Malayalam Sangam MN"/>
          <w:sz w:val="20"/>
          <w:szCs w:val="20"/>
        </w:rPr>
        <w:t xml:space="preserve"> m</w:t>
      </w:r>
      <w:r w:rsidR="005E5462" w:rsidRPr="000204AC">
        <w:rPr>
          <w:rFonts w:ascii="Helvetica Light" w:hAnsi="Helvetica Light" w:cs="Malayalam Sangam MN"/>
          <w:sz w:val="20"/>
          <w:szCs w:val="20"/>
        </w:rPr>
        <w:t>e</w:t>
      </w:r>
      <w:r w:rsidRPr="000204AC">
        <w:rPr>
          <w:rFonts w:ascii="Helvetica Light" w:hAnsi="Helvetica Light" w:cs="Malayalam Sangam MN"/>
          <w:sz w:val="20"/>
          <w:szCs w:val="20"/>
        </w:rPr>
        <w:t xml:space="preserve">n’s urinal, </w:t>
      </w:r>
      <w:r w:rsidR="00462F83" w:rsidRPr="000204AC">
        <w:rPr>
          <w:rFonts w:ascii="Helvetica Light" w:hAnsi="Helvetica Light" w:cs="Malayalam Sangam MN"/>
          <w:sz w:val="20"/>
          <w:szCs w:val="20"/>
        </w:rPr>
        <w:t>broke</w:t>
      </w:r>
      <w:r w:rsidR="00423F5C" w:rsidRPr="000204AC">
        <w:rPr>
          <w:rFonts w:ascii="Helvetica Light" w:hAnsi="Helvetica Light" w:cs="Malayalam Sangam MN"/>
          <w:sz w:val="20"/>
          <w:szCs w:val="20"/>
        </w:rPr>
        <w:t xml:space="preserve"> </w:t>
      </w:r>
      <w:r w:rsidR="006765D5" w:rsidRPr="000204AC">
        <w:rPr>
          <w:rFonts w:ascii="Helvetica Light" w:hAnsi="Helvetica Light" w:cs="Malayalam Sangam MN"/>
          <w:sz w:val="20"/>
          <w:szCs w:val="20"/>
        </w:rPr>
        <w:t xml:space="preserve">beyond </w:t>
      </w:r>
      <w:r w:rsidR="00D40B10" w:rsidRPr="000204AC">
        <w:rPr>
          <w:rFonts w:ascii="Helvetica Light" w:hAnsi="Helvetica Light" w:cs="Malayalam Sangam MN"/>
          <w:sz w:val="20"/>
          <w:szCs w:val="20"/>
        </w:rPr>
        <w:t>all earlier art movements</w:t>
      </w:r>
      <w:r w:rsidR="00375CD4" w:rsidRPr="000204AC">
        <w:rPr>
          <w:rFonts w:ascii="Helvetica Light" w:hAnsi="Helvetica Light" w:cs="Malayalam Sangam MN"/>
          <w:sz w:val="20"/>
          <w:szCs w:val="20"/>
        </w:rPr>
        <w:t xml:space="preserve"> to </w:t>
      </w:r>
      <w:r w:rsidR="005E5462" w:rsidRPr="000204AC">
        <w:rPr>
          <w:rFonts w:ascii="Helvetica Light" w:hAnsi="Helvetica Light" w:cs="Malayalam Sangam MN"/>
          <w:sz w:val="20"/>
          <w:szCs w:val="20"/>
        </w:rPr>
        <w:t>becom</w:t>
      </w:r>
      <w:r w:rsidR="00375CD4" w:rsidRPr="000204AC">
        <w:rPr>
          <w:rFonts w:ascii="Helvetica Light" w:hAnsi="Helvetica Light" w:cs="Malayalam Sangam MN"/>
          <w:sz w:val="20"/>
          <w:szCs w:val="20"/>
        </w:rPr>
        <w:t>e</w:t>
      </w:r>
      <w:r w:rsidR="005E5462" w:rsidRPr="000204AC">
        <w:rPr>
          <w:rFonts w:ascii="Helvetica Light" w:hAnsi="Helvetica Light" w:cs="Malayalam Sangam MN"/>
          <w:sz w:val="20"/>
          <w:szCs w:val="20"/>
        </w:rPr>
        <w:t xml:space="preserve"> a funnel for a </w:t>
      </w:r>
      <w:r w:rsidR="00D40B10" w:rsidRPr="000204AC">
        <w:rPr>
          <w:rFonts w:ascii="Helvetica Light" w:hAnsi="Helvetica Light" w:cs="Malayalam Sangam MN"/>
          <w:sz w:val="20"/>
          <w:szCs w:val="20"/>
        </w:rPr>
        <w:t>wider</w:t>
      </w:r>
      <w:r w:rsidR="005E5462" w:rsidRPr="000204AC">
        <w:rPr>
          <w:rFonts w:ascii="Helvetica Light" w:hAnsi="Helvetica Light" w:cs="Malayalam Sangam MN"/>
          <w:sz w:val="20"/>
          <w:szCs w:val="20"/>
        </w:rPr>
        <w:t xml:space="preserve"> set of questions. Fountain asks viewers to question art and the role of the artist, </w:t>
      </w:r>
      <w:r w:rsidR="00375CD4" w:rsidRPr="000204AC">
        <w:rPr>
          <w:rFonts w:ascii="Helvetica Light" w:hAnsi="Helvetica Light" w:cs="Malayalam Sangam MN"/>
          <w:sz w:val="20"/>
          <w:szCs w:val="20"/>
        </w:rPr>
        <w:t xml:space="preserve">and in doing so </w:t>
      </w:r>
      <w:r w:rsidR="005E5462" w:rsidRPr="000204AC">
        <w:rPr>
          <w:rFonts w:ascii="Helvetica Light" w:hAnsi="Helvetica Light" w:cs="Malayalam Sangam MN"/>
          <w:sz w:val="20"/>
          <w:szCs w:val="20"/>
        </w:rPr>
        <w:t>challenge</w:t>
      </w:r>
      <w:r w:rsidR="00375CD4" w:rsidRPr="000204AC">
        <w:rPr>
          <w:rFonts w:ascii="Helvetica Light" w:hAnsi="Helvetica Light" w:cs="Malayalam Sangam MN"/>
          <w:sz w:val="20"/>
          <w:szCs w:val="20"/>
        </w:rPr>
        <w:t>s</w:t>
      </w:r>
      <w:r w:rsidR="006765D5" w:rsidRPr="000204AC">
        <w:rPr>
          <w:rFonts w:ascii="Helvetica Light" w:hAnsi="Helvetica Light" w:cs="Malayalam Sangam MN"/>
          <w:sz w:val="20"/>
          <w:szCs w:val="20"/>
        </w:rPr>
        <w:t xml:space="preserve"> </w:t>
      </w:r>
      <w:r w:rsidRPr="000204AC">
        <w:rPr>
          <w:rFonts w:ascii="Helvetica Light" w:hAnsi="Helvetica Light" w:cs="Malayalam Sangam MN"/>
          <w:sz w:val="20"/>
          <w:szCs w:val="20"/>
        </w:rPr>
        <w:t xml:space="preserve">their </w:t>
      </w:r>
      <w:r w:rsidR="00375CD4" w:rsidRPr="000204AC">
        <w:rPr>
          <w:rFonts w:ascii="Helvetica Light" w:hAnsi="Helvetica Light" w:cs="Malayalam Sangam MN"/>
          <w:sz w:val="20"/>
          <w:szCs w:val="20"/>
        </w:rPr>
        <w:t>intellectual</w:t>
      </w:r>
      <w:r w:rsidRPr="000204AC">
        <w:rPr>
          <w:rFonts w:ascii="Helvetica Light" w:hAnsi="Helvetica Light" w:cs="Malayalam Sangam MN"/>
          <w:sz w:val="20"/>
          <w:szCs w:val="20"/>
        </w:rPr>
        <w:t xml:space="preserve"> defaults, their entrenched perceptions, </w:t>
      </w:r>
      <w:r w:rsidR="005E5462" w:rsidRPr="000204AC">
        <w:rPr>
          <w:rFonts w:ascii="Helvetica Light" w:hAnsi="Helvetica Light" w:cs="Malayalam Sangam MN"/>
          <w:sz w:val="20"/>
          <w:szCs w:val="20"/>
        </w:rPr>
        <w:t>provok</w:t>
      </w:r>
      <w:r w:rsidR="00D94B48" w:rsidRPr="000204AC">
        <w:rPr>
          <w:rFonts w:ascii="Helvetica Light" w:hAnsi="Helvetica Light" w:cs="Malayalam Sangam MN"/>
          <w:sz w:val="20"/>
          <w:szCs w:val="20"/>
        </w:rPr>
        <w:t>ing</w:t>
      </w:r>
      <w:r w:rsidR="005E5462" w:rsidRPr="000204AC">
        <w:rPr>
          <w:rFonts w:ascii="Helvetica Light" w:hAnsi="Helvetica Light" w:cs="Malayalam Sangam MN"/>
          <w:sz w:val="20"/>
          <w:szCs w:val="20"/>
        </w:rPr>
        <w:t xml:space="preserve"> them </w:t>
      </w:r>
      <w:r w:rsidRPr="000204AC">
        <w:rPr>
          <w:rFonts w:ascii="Helvetica Light" w:hAnsi="Helvetica Light" w:cs="Malayalam Sangam MN"/>
          <w:sz w:val="20"/>
          <w:szCs w:val="20"/>
        </w:rPr>
        <w:t xml:space="preserve">to exercise agency </w:t>
      </w:r>
      <w:r w:rsidR="005E5462" w:rsidRPr="000204AC">
        <w:rPr>
          <w:rFonts w:ascii="Helvetica Light" w:hAnsi="Helvetica Light" w:cs="Malayalam Sangam MN"/>
          <w:sz w:val="20"/>
          <w:szCs w:val="20"/>
        </w:rPr>
        <w:t xml:space="preserve">over </w:t>
      </w:r>
      <w:r w:rsidRPr="000204AC">
        <w:rPr>
          <w:rFonts w:ascii="Helvetica Light" w:hAnsi="Helvetica Light" w:cs="Malayalam Sangam MN"/>
          <w:sz w:val="20"/>
          <w:szCs w:val="20"/>
        </w:rPr>
        <w:t>declar</w:t>
      </w:r>
      <w:r w:rsidR="005E5462" w:rsidRPr="000204AC">
        <w:rPr>
          <w:rFonts w:ascii="Helvetica Light" w:hAnsi="Helvetica Light" w:cs="Malayalam Sangam MN"/>
          <w:sz w:val="20"/>
          <w:szCs w:val="20"/>
        </w:rPr>
        <w:t>ing</w:t>
      </w:r>
      <w:r w:rsidRPr="000204AC">
        <w:rPr>
          <w:rFonts w:ascii="Helvetica Light" w:hAnsi="Helvetica Light" w:cs="Malayalam Sangam MN"/>
          <w:sz w:val="20"/>
          <w:szCs w:val="20"/>
        </w:rPr>
        <w:t xml:space="preserve"> that things may not always be what the world expects </w:t>
      </w:r>
      <w:r w:rsidR="00D94B48" w:rsidRPr="000204AC">
        <w:rPr>
          <w:rFonts w:ascii="Helvetica Light" w:hAnsi="Helvetica Light" w:cs="Malayalam Sangam MN"/>
          <w:sz w:val="20"/>
          <w:szCs w:val="20"/>
        </w:rPr>
        <w:t xml:space="preserve">or wants </w:t>
      </w:r>
      <w:r w:rsidRPr="000204AC">
        <w:rPr>
          <w:rFonts w:ascii="Helvetica Light" w:hAnsi="Helvetica Light" w:cs="Malayalam Sangam MN"/>
          <w:sz w:val="20"/>
          <w:szCs w:val="20"/>
        </w:rPr>
        <w:t xml:space="preserve">them to be. </w:t>
      </w:r>
      <w:r w:rsidR="003E66A5" w:rsidRPr="000204AC">
        <w:rPr>
          <w:rFonts w:ascii="Helvetica Light" w:hAnsi="Helvetica Light" w:cs="Malayalam Sangam MN"/>
          <w:sz w:val="20"/>
          <w:szCs w:val="20"/>
        </w:rPr>
        <w:t xml:space="preserve">Fountain </w:t>
      </w:r>
      <w:r w:rsidR="00D94B48" w:rsidRPr="000204AC">
        <w:rPr>
          <w:rFonts w:ascii="Helvetica Light" w:hAnsi="Helvetica Light" w:cs="Malayalam Sangam MN"/>
          <w:sz w:val="20"/>
          <w:szCs w:val="20"/>
        </w:rPr>
        <w:t>reorders expectations and gives control back to both maker and viewer.</w:t>
      </w:r>
    </w:p>
    <w:p w14:paraId="0B98575E" w14:textId="77777777" w:rsidR="00E70F29" w:rsidRPr="000204AC" w:rsidRDefault="00E70F29" w:rsidP="000204AC">
      <w:pPr>
        <w:spacing w:line="360" w:lineRule="auto"/>
        <w:rPr>
          <w:rFonts w:ascii="Helvetica Light" w:hAnsi="Helvetica Light" w:cs="Malayalam Sangam MN"/>
          <w:sz w:val="20"/>
          <w:szCs w:val="20"/>
        </w:rPr>
      </w:pPr>
    </w:p>
    <w:p w14:paraId="7B326655" w14:textId="483F1302" w:rsidR="00E70F29" w:rsidRPr="000204AC" w:rsidRDefault="00E70F29" w:rsidP="000204AC">
      <w:pPr>
        <w:spacing w:line="360" w:lineRule="auto"/>
        <w:ind w:right="5051"/>
        <w:rPr>
          <w:rFonts w:ascii="Helvetica Light" w:hAnsi="Helvetica Light" w:cs="Malayalam Sangam MN"/>
          <w:sz w:val="20"/>
          <w:szCs w:val="20"/>
        </w:rPr>
      </w:pPr>
      <w:r w:rsidRPr="000204AC">
        <w:rPr>
          <w:rFonts w:ascii="Helvetica Light" w:hAnsi="Helvetica Light" w:cs="Malayalam Sangam MN"/>
          <w:sz w:val="20"/>
          <w:szCs w:val="20"/>
        </w:rPr>
        <w:t xml:space="preserve">Such things were </w:t>
      </w:r>
      <w:proofErr w:type="gramStart"/>
      <w:r w:rsidRPr="000204AC">
        <w:rPr>
          <w:rFonts w:ascii="Helvetica Light" w:hAnsi="Helvetica Light" w:cs="Malayalam Sangam MN"/>
          <w:sz w:val="20"/>
          <w:szCs w:val="20"/>
        </w:rPr>
        <w:t>manifestoes</w:t>
      </w:r>
      <w:proofErr w:type="gramEnd"/>
      <w:r w:rsidRPr="000204AC">
        <w:rPr>
          <w:rFonts w:ascii="Helvetica Light" w:hAnsi="Helvetica Light" w:cs="Malayalam Sangam MN"/>
          <w:sz w:val="20"/>
          <w:szCs w:val="20"/>
        </w:rPr>
        <w:t xml:space="preserve">. They proclaimed that the world was already so full of “interesting” objects that the artist </w:t>
      </w:r>
      <w:r w:rsidR="005C0665" w:rsidRPr="000204AC">
        <w:rPr>
          <w:rFonts w:ascii="Helvetica Light" w:hAnsi="Helvetica Light" w:cs="Malayalam Sangam MN"/>
          <w:sz w:val="20"/>
          <w:szCs w:val="20"/>
        </w:rPr>
        <w:t>need not add to them. Instead, he could just pick one, and this ironic act of choice was equivalent to creation – a choice of mind rather than of hand.</w:t>
      </w:r>
      <w:r w:rsidR="005C0665" w:rsidRPr="000204AC">
        <w:rPr>
          <w:rStyle w:val="FootnoteReference"/>
          <w:rFonts w:ascii="Helvetica Light" w:hAnsi="Helvetica Light" w:cs="Malayalam Sangam MN"/>
          <w:sz w:val="20"/>
          <w:szCs w:val="20"/>
        </w:rPr>
        <w:footnoteReference w:id="1"/>
      </w:r>
    </w:p>
    <w:p w14:paraId="4E943F2B" w14:textId="77777777" w:rsidR="00E70F29" w:rsidRPr="000204AC" w:rsidRDefault="00E70F29" w:rsidP="000204AC">
      <w:pPr>
        <w:spacing w:line="360" w:lineRule="auto"/>
        <w:rPr>
          <w:rFonts w:ascii="Helvetica Light" w:hAnsi="Helvetica Light" w:cs="Malayalam Sangam MN"/>
          <w:sz w:val="20"/>
          <w:szCs w:val="20"/>
        </w:rPr>
      </w:pPr>
    </w:p>
    <w:p w14:paraId="7313A59C" w14:textId="507F126B" w:rsidR="00CD53A9" w:rsidRPr="000204AC" w:rsidRDefault="00D94B48"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Like all great works of art, </w:t>
      </w:r>
      <w:r w:rsidR="001C3FE1" w:rsidRPr="000204AC">
        <w:rPr>
          <w:rFonts w:ascii="Helvetica Light" w:hAnsi="Helvetica Light" w:cs="Malayalam Sangam MN"/>
          <w:sz w:val="20"/>
          <w:szCs w:val="20"/>
        </w:rPr>
        <w:t xml:space="preserve">Fountain </w:t>
      </w:r>
      <w:r w:rsidR="00791A86" w:rsidRPr="000204AC">
        <w:rPr>
          <w:rFonts w:ascii="Helvetica Light" w:hAnsi="Helvetica Light" w:cs="Malayalam Sangam MN"/>
          <w:sz w:val="20"/>
          <w:szCs w:val="20"/>
        </w:rPr>
        <w:t xml:space="preserve">– which Duchamp </w:t>
      </w:r>
      <w:r w:rsidR="00D40B10" w:rsidRPr="000204AC">
        <w:rPr>
          <w:rFonts w:ascii="Helvetica Light" w:hAnsi="Helvetica Light" w:cs="Malayalam Sangam MN"/>
          <w:sz w:val="20"/>
          <w:szCs w:val="20"/>
        </w:rPr>
        <w:t>coined the term</w:t>
      </w:r>
      <w:r w:rsidR="00791A86" w:rsidRPr="000204AC">
        <w:rPr>
          <w:rFonts w:ascii="Helvetica Light" w:hAnsi="Helvetica Light" w:cs="Malayalam Sangam MN"/>
          <w:sz w:val="20"/>
          <w:szCs w:val="20"/>
        </w:rPr>
        <w:t xml:space="preserve"> ‘readymade’</w:t>
      </w:r>
      <w:r w:rsidR="00D40B10" w:rsidRPr="000204AC">
        <w:rPr>
          <w:rFonts w:ascii="Helvetica Light" w:hAnsi="Helvetica Light" w:cs="Malayalam Sangam MN"/>
          <w:sz w:val="20"/>
          <w:szCs w:val="20"/>
        </w:rPr>
        <w:t xml:space="preserve"> for </w:t>
      </w:r>
      <w:r w:rsidR="00791A86" w:rsidRPr="000204AC">
        <w:rPr>
          <w:rFonts w:ascii="Helvetica Light" w:hAnsi="Helvetica Light" w:cs="Malayalam Sangam MN"/>
          <w:sz w:val="20"/>
          <w:szCs w:val="20"/>
        </w:rPr>
        <w:t xml:space="preserve">– </w:t>
      </w:r>
      <w:r w:rsidR="001C3FE1" w:rsidRPr="000204AC">
        <w:rPr>
          <w:rFonts w:ascii="Helvetica Light" w:hAnsi="Helvetica Light" w:cs="Malayalam Sangam MN"/>
          <w:sz w:val="20"/>
          <w:szCs w:val="20"/>
        </w:rPr>
        <w:t xml:space="preserve">brought meaning </w:t>
      </w:r>
      <w:r w:rsidR="00D40B10" w:rsidRPr="000204AC">
        <w:rPr>
          <w:rFonts w:ascii="Helvetica Light" w:hAnsi="Helvetica Light" w:cs="Malayalam Sangam MN"/>
          <w:sz w:val="20"/>
          <w:szCs w:val="20"/>
        </w:rPr>
        <w:t>outside</w:t>
      </w:r>
      <w:r w:rsidR="001C3FE1" w:rsidRPr="000204AC">
        <w:rPr>
          <w:rFonts w:ascii="Helvetica Light" w:hAnsi="Helvetica Light" w:cs="Malayalam Sangam MN"/>
          <w:sz w:val="20"/>
          <w:szCs w:val="20"/>
        </w:rPr>
        <w:t xml:space="preserve"> the work itself</w:t>
      </w:r>
      <w:r w:rsidR="00922BB0" w:rsidRPr="000204AC">
        <w:rPr>
          <w:rFonts w:ascii="Helvetica Light" w:hAnsi="Helvetica Light" w:cs="Malayalam Sangam MN"/>
          <w:sz w:val="20"/>
          <w:szCs w:val="20"/>
        </w:rPr>
        <w:t xml:space="preserve">. It </w:t>
      </w:r>
      <w:r w:rsidR="001C3FE1" w:rsidRPr="000204AC">
        <w:rPr>
          <w:rFonts w:ascii="Helvetica Light" w:hAnsi="Helvetica Light" w:cs="Malayalam Sangam MN"/>
          <w:sz w:val="20"/>
          <w:szCs w:val="20"/>
        </w:rPr>
        <w:t>progress</w:t>
      </w:r>
      <w:r w:rsidR="00922BB0" w:rsidRPr="000204AC">
        <w:rPr>
          <w:rFonts w:ascii="Helvetica Light" w:hAnsi="Helvetica Light" w:cs="Malayalam Sangam MN"/>
          <w:sz w:val="20"/>
          <w:szCs w:val="20"/>
        </w:rPr>
        <w:t>ed</w:t>
      </w:r>
      <w:r w:rsidR="001C3FE1" w:rsidRPr="000204AC">
        <w:rPr>
          <w:rFonts w:ascii="Helvetica Light" w:hAnsi="Helvetica Light" w:cs="Malayalam Sangam MN"/>
          <w:sz w:val="20"/>
          <w:szCs w:val="20"/>
        </w:rPr>
        <w:t xml:space="preserve"> art theory forward</w:t>
      </w:r>
      <w:r w:rsidR="00791A86" w:rsidRPr="000204AC">
        <w:rPr>
          <w:rFonts w:ascii="Helvetica Light" w:hAnsi="Helvetica Light" w:cs="Malayalam Sangam MN"/>
          <w:sz w:val="20"/>
          <w:szCs w:val="20"/>
        </w:rPr>
        <w:t>;</w:t>
      </w:r>
      <w:r w:rsidR="001C3FE1" w:rsidRPr="000204AC">
        <w:rPr>
          <w:rFonts w:ascii="Helvetica Light" w:hAnsi="Helvetica Light" w:cs="Malayalam Sangam MN"/>
          <w:sz w:val="20"/>
          <w:szCs w:val="20"/>
        </w:rPr>
        <w:t xml:space="preserve"> connecting the practice of art to current political, social, </w:t>
      </w:r>
      <w:r w:rsidR="00791A86" w:rsidRPr="000204AC">
        <w:rPr>
          <w:rFonts w:ascii="Helvetica Light" w:hAnsi="Helvetica Light" w:cs="Malayalam Sangam MN"/>
          <w:sz w:val="20"/>
          <w:szCs w:val="20"/>
        </w:rPr>
        <w:t>cultural,</w:t>
      </w:r>
      <w:r w:rsidR="001C3FE1" w:rsidRPr="000204AC">
        <w:rPr>
          <w:rFonts w:ascii="Helvetica Light" w:hAnsi="Helvetica Light" w:cs="Malayalam Sangam MN"/>
          <w:sz w:val="20"/>
          <w:szCs w:val="20"/>
        </w:rPr>
        <w:t xml:space="preserve"> and economic discourse</w:t>
      </w:r>
      <w:r w:rsidR="00791A86" w:rsidRPr="000204AC">
        <w:rPr>
          <w:rFonts w:ascii="Helvetica Light" w:hAnsi="Helvetica Light" w:cs="Malayalam Sangam MN"/>
          <w:sz w:val="20"/>
          <w:szCs w:val="20"/>
        </w:rPr>
        <w:t>;</w:t>
      </w:r>
      <w:r w:rsidR="001C3FE1" w:rsidRPr="000204AC">
        <w:rPr>
          <w:rFonts w:ascii="Helvetica Light" w:hAnsi="Helvetica Light" w:cs="Malayalam Sangam MN"/>
          <w:sz w:val="20"/>
          <w:szCs w:val="20"/>
        </w:rPr>
        <w:t xml:space="preserve"> shattering outdated critiques</w:t>
      </w:r>
      <w:r w:rsidR="00791A86" w:rsidRPr="000204AC">
        <w:rPr>
          <w:rFonts w:ascii="Helvetica Light" w:hAnsi="Helvetica Light" w:cs="Malayalam Sangam MN"/>
          <w:sz w:val="20"/>
          <w:szCs w:val="20"/>
        </w:rPr>
        <w:t>;</w:t>
      </w:r>
      <w:r w:rsidR="001C3FE1" w:rsidRPr="000204AC">
        <w:rPr>
          <w:rFonts w:ascii="Helvetica Light" w:hAnsi="Helvetica Light" w:cs="Malayalam Sangam MN"/>
          <w:sz w:val="20"/>
          <w:szCs w:val="20"/>
        </w:rPr>
        <w:t xml:space="preserve"> and providing wider, lay audiences with a moment they could attach </w:t>
      </w:r>
      <w:r w:rsidR="00791A86" w:rsidRPr="000204AC">
        <w:rPr>
          <w:rFonts w:ascii="Helvetica Light" w:hAnsi="Helvetica Light" w:cs="Malayalam Sangam MN"/>
          <w:sz w:val="20"/>
          <w:szCs w:val="20"/>
        </w:rPr>
        <w:t>personal</w:t>
      </w:r>
      <w:r w:rsidR="001C3FE1" w:rsidRPr="000204AC">
        <w:rPr>
          <w:rFonts w:ascii="Helvetica Light" w:hAnsi="Helvetica Light" w:cs="Malayalam Sangam MN"/>
          <w:sz w:val="20"/>
          <w:szCs w:val="20"/>
        </w:rPr>
        <w:t xml:space="preserve"> meaning to. </w:t>
      </w:r>
    </w:p>
    <w:p w14:paraId="32CF72A0" w14:textId="77777777" w:rsidR="00CD53A9" w:rsidRPr="000204AC" w:rsidRDefault="00CD53A9" w:rsidP="000204AC">
      <w:pPr>
        <w:spacing w:line="360" w:lineRule="auto"/>
        <w:rPr>
          <w:rFonts w:ascii="Helvetica Light" w:hAnsi="Helvetica Light" w:cs="Malayalam Sangam MN"/>
          <w:sz w:val="20"/>
          <w:szCs w:val="20"/>
        </w:rPr>
      </w:pPr>
    </w:p>
    <w:p w14:paraId="290C1273" w14:textId="6C3D51AC" w:rsidR="00804922" w:rsidRPr="000204AC" w:rsidRDefault="00375CD4"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In</w:t>
      </w:r>
      <w:r w:rsidR="00C2269B" w:rsidRPr="000204AC">
        <w:rPr>
          <w:rFonts w:ascii="Helvetica Light" w:hAnsi="Helvetica Light" w:cs="Malayalam Sangam MN"/>
          <w:sz w:val="20"/>
          <w:szCs w:val="20"/>
        </w:rPr>
        <w:t xml:space="preserve"> </w:t>
      </w:r>
      <w:r w:rsidR="00D94B48" w:rsidRPr="000204AC">
        <w:rPr>
          <w:rFonts w:ascii="Helvetica Light" w:hAnsi="Helvetica Light" w:cs="Malayalam Sangam MN"/>
          <w:sz w:val="20"/>
          <w:szCs w:val="20"/>
        </w:rPr>
        <w:t xml:space="preserve">the </w:t>
      </w:r>
      <w:r w:rsidR="00C2269B" w:rsidRPr="000204AC">
        <w:rPr>
          <w:rFonts w:ascii="Helvetica Light" w:hAnsi="Helvetica Light" w:cs="Malayalam Sangam MN"/>
          <w:sz w:val="20"/>
          <w:szCs w:val="20"/>
        </w:rPr>
        <w:t xml:space="preserve">centuries </w:t>
      </w:r>
      <w:r w:rsidRPr="000204AC">
        <w:rPr>
          <w:rFonts w:ascii="Helvetica Light" w:hAnsi="Helvetica Light" w:cs="Malayalam Sangam MN"/>
          <w:sz w:val="20"/>
          <w:szCs w:val="20"/>
        </w:rPr>
        <w:t>after</w:t>
      </w:r>
      <w:r w:rsidR="00C2269B" w:rsidRPr="000204AC">
        <w:rPr>
          <w:rFonts w:ascii="Helvetica Light" w:hAnsi="Helvetica Light" w:cs="Malayalam Sangam MN"/>
          <w:sz w:val="20"/>
          <w:szCs w:val="20"/>
        </w:rPr>
        <w:t xml:space="preserve"> Duchamp, artists </w:t>
      </w:r>
      <w:r w:rsidR="002B7557" w:rsidRPr="000204AC">
        <w:rPr>
          <w:rFonts w:ascii="Helvetica Light" w:hAnsi="Helvetica Light" w:cs="Malayalam Sangam MN"/>
          <w:sz w:val="20"/>
          <w:szCs w:val="20"/>
        </w:rPr>
        <w:t>from his contemporary Salvador Dal</w:t>
      </w:r>
      <w:r w:rsidR="002B7557" w:rsidRPr="000204AC">
        <w:rPr>
          <w:rFonts w:ascii="Helvetica Light" w:hAnsi="Helvetica Light" w:cs="Cambria"/>
          <w:sz w:val="20"/>
          <w:szCs w:val="20"/>
        </w:rPr>
        <w:t>í</w:t>
      </w:r>
      <w:r w:rsidR="00791A86" w:rsidRPr="000204AC">
        <w:rPr>
          <w:rFonts w:ascii="Helvetica Light" w:hAnsi="Helvetica Light" w:cs="Malayalam Sangam MN"/>
          <w:sz w:val="20"/>
          <w:szCs w:val="20"/>
        </w:rPr>
        <w:t xml:space="preserve"> to </w:t>
      </w:r>
      <w:r w:rsidR="005E5462" w:rsidRPr="000204AC">
        <w:rPr>
          <w:rFonts w:ascii="Helvetica Light" w:hAnsi="Helvetica Light" w:cs="Malayalam Sangam MN"/>
          <w:sz w:val="20"/>
          <w:szCs w:val="20"/>
        </w:rPr>
        <w:t xml:space="preserve">Piero Manzoni, Carl Andre, </w:t>
      </w:r>
      <w:r w:rsidR="00C2269B" w:rsidRPr="000204AC">
        <w:rPr>
          <w:rFonts w:ascii="Helvetica Light" w:hAnsi="Helvetica Light" w:cs="Malayalam Sangam MN"/>
          <w:sz w:val="20"/>
          <w:szCs w:val="20"/>
        </w:rPr>
        <w:t xml:space="preserve">Damien Hirst, Tracy </w:t>
      </w:r>
      <w:proofErr w:type="spellStart"/>
      <w:r w:rsidR="00C2269B" w:rsidRPr="000204AC">
        <w:rPr>
          <w:rFonts w:ascii="Helvetica Light" w:hAnsi="Helvetica Light" w:cs="Malayalam Sangam MN"/>
          <w:sz w:val="20"/>
          <w:szCs w:val="20"/>
        </w:rPr>
        <w:t>Emin</w:t>
      </w:r>
      <w:proofErr w:type="spellEnd"/>
      <w:r w:rsidR="00C2269B" w:rsidRPr="000204AC">
        <w:rPr>
          <w:rFonts w:ascii="Helvetica Light" w:hAnsi="Helvetica Light" w:cs="Malayalam Sangam MN"/>
          <w:sz w:val="20"/>
          <w:szCs w:val="20"/>
        </w:rPr>
        <w:t xml:space="preserve">, </w:t>
      </w:r>
      <w:r w:rsidR="005E5462" w:rsidRPr="000204AC">
        <w:rPr>
          <w:rFonts w:ascii="Helvetica Light" w:hAnsi="Helvetica Light" w:cs="Malayalam Sangam MN"/>
          <w:sz w:val="20"/>
          <w:szCs w:val="20"/>
        </w:rPr>
        <w:t>Sarah Lucas</w:t>
      </w:r>
      <w:r w:rsidR="00C2269B" w:rsidRPr="000204AC">
        <w:rPr>
          <w:rFonts w:ascii="Helvetica Light" w:hAnsi="Helvetica Light" w:cs="Malayalam Sangam MN"/>
          <w:sz w:val="20"/>
          <w:szCs w:val="20"/>
        </w:rPr>
        <w:t xml:space="preserve">, Ai </w:t>
      </w:r>
      <w:proofErr w:type="spellStart"/>
      <w:r w:rsidR="00C2269B" w:rsidRPr="000204AC">
        <w:rPr>
          <w:rFonts w:ascii="Helvetica Light" w:hAnsi="Helvetica Light" w:cs="Malayalam Sangam MN"/>
          <w:sz w:val="20"/>
          <w:szCs w:val="20"/>
        </w:rPr>
        <w:t>WeiWei</w:t>
      </w:r>
      <w:proofErr w:type="spellEnd"/>
      <w:r w:rsidR="00C2269B" w:rsidRPr="000204AC">
        <w:rPr>
          <w:rFonts w:ascii="Helvetica Light" w:hAnsi="Helvetica Light" w:cs="Malayalam Sangam MN"/>
          <w:sz w:val="20"/>
          <w:szCs w:val="20"/>
        </w:rPr>
        <w:t xml:space="preserve">, Mona </w:t>
      </w:r>
      <w:proofErr w:type="spellStart"/>
      <w:r w:rsidR="00C2269B" w:rsidRPr="000204AC">
        <w:rPr>
          <w:rFonts w:ascii="Helvetica Light" w:hAnsi="Helvetica Light" w:cs="Malayalam Sangam MN"/>
          <w:sz w:val="20"/>
          <w:szCs w:val="20"/>
        </w:rPr>
        <w:t>Hatoum</w:t>
      </w:r>
      <w:proofErr w:type="spellEnd"/>
      <w:r w:rsidR="00C2269B" w:rsidRPr="000204AC">
        <w:rPr>
          <w:rFonts w:ascii="Helvetica Light" w:hAnsi="Helvetica Light" w:cs="Malayalam Sangam MN"/>
          <w:sz w:val="20"/>
          <w:szCs w:val="20"/>
        </w:rPr>
        <w:t xml:space="preserve"> and many more, </w:t>
      </w:r>
      <w:r w:rsidR="009C1757" w:rsidRPr="000204AC">
        <w:rPr>
          <w:rFonts w:ascii="Helvetica Light" w:hAnsi="Helvetica Light" w:cs="Malayalam Sangam MN"/>
          <w:sz w:val="20"/>
          <w:szCs w:val="20"/>
        </w:rPr>
        <w:t xml:space="preserve">all </w:t>
      </w:r>
      <w:r w:rsidR="00C2269B" w:rsidRPr="000204AC">
        <w:rPr>
          <w:rFonts w:ascii="Helvetica Light" w:hAnsi="Helvetica Light" w:cs="Malayalam Sangam MN"/>
          <w:sz w:val="20"/>
          <w:szCs w:val="20"/>
        </w:rPr>
        <w:t xml:space="preserve">transferred objects that existed in the world of functionality into the world of concept. For </w:t>
      </w:r>
      <w:r w:rsidR="00791A86" w:rsidRPr="000204AC">
        <w:rPr>
          <w:rFonts w:ascii="Helvetica Light" w:hAnsi="Helvetica Light" w:cs="Malayalam Sangam MN"/>
          <w:sz w:val="20"/>
          <w:szCs w:val="20"/>
        </w:rPr>
        <w:t>each of them</w:t>
      </w:r>
      <w:r w:rsidR="00C2269B" w:rsidRPr="000204AC">
        <w:rPr>
          <w:rFonts w:ascii="Helvetica Light" w:hAnsi="Helvetica Light" w:cs="Malayalam Sangam MN"/>
          <w:sz w:val="20"/>
          <w:szCs w:val="20"/>
        </w:rPr>
        <w:t xml:space="preserve">, the object became a portal into tangential thinking, into new ways of </w:t>
      </w:r>
      <w:r w:rsidR="00791A86" w:rsidRPr="000204AC">
        <w:rPr>
          <w:rFonts w:ascii="Helvetica Light" w:hAnsi="Helvetica Light" w:cs="Malayalam Sangam MN"/>
          <w:sz w:val="20"/>
          <w:szCs w:val="20"/>
        </w:rPr>
        <w:t>probing</w:t>
      </w:r>
      <w:r w:rsidR="00C2269B" w:rsidRPr="000204AC">
        <w:rPr>
          <w:rFonts w:ascii="Helvetica Light" w:hAnsi="Helvetica Light" w:cs="Malayalam Sangam MN"/>
          <w:sz w:val="20"/>
          <w:szCs w:val="20"/>
        </w:rPr>
        <w:t xml:space="preserve"> how humanity deals with its own condition</w:t>
      </w:r>
      <w:r w:rsidR="00804922" w:rsidRPr="000204AC">
        <w:rPr>
          <w:rFonts w:ascii="Helvetica Light" w:hAnsi="Helvetica Light" w:cs="Malayalam Sangam MN"/>
          <w:sz w:val="20"/>
          <w:szCs w:val="20"/>
        </w:rPr>
        <w:t xml:space="preserve">. </w:t>
      </w:r>
    </w:p>
    <w:p w14:paraId="2B96A693" w14:textId="4D811C82" w:rsidR="009B45CB" w:rsidRPr="000204AC" w:rsidRDefault="009B45CB" w:rsidP="000204AC">
      <w:pPr>
        <w:spacing w:line="360" w:lineRule="auto"/>
        <w:rPr>
          <w:rFonts w:ascii="Helvetica Light" w:hAnsi="Helvetica Light" w:cs="Malayalam Sangam MN"/>
          <w:sz w:val="20"/>
          <w:szCs w:val="20"/>
        </w:rPr>
      </w:pPr>
    </w:p>
    <w:p w14:paraId="54A201E3" w14:textId="77777777" w:rsidR="009B45CB" w:rsidRPr="000204AC" w:rsidRDefault="009B45CB" w:rsidP="000204AC">
      <w:pPr>
        <w:spacing w:line="360" w:lineRule="auto"/>
        <w:rPr>
          <w:rFonts w:ascii="Helvetica Light" w:hAnsi="Helvetica Light" w:cs="Malayalam Sangam MN"/>
          <w:b/>
          <w:bCs/>
          <w:color w:val="000000" w:themeColor="text1"/>
          <w:sz w:val="20"/>
          <w:szCs w:val="20"/>
        </w:rPr>
      </w:pPr>
      <w:r w:rsidRPr="000204AC">
        <w:rPr>
          <w:rFonts w:ascii="Helvetica Light" w:hAnsi="Helvetica Light" w:cs="Malayalam Sangam MN"/>
          <w:b/>
          <w:bCs/>
          <w:color w:val="000000" w:themeColor="text1"/>
          <w:sz w:val="20"/>
          <w:szCs w:val="20"/>
        </w:rPr>
        <w:t>Reinventing the ruler</w:t>
      </w:r>
    </w:p>
    <w:p w14:paraId="7C731366" w14:textId="77777777" w:rsidR="00804922" w:rsidRPr="000204AC" w:rsidRDefault="00804922" w:rsidP="000204AC">
      <w:pPr>
        <w:spacing w:line="360" w:lineRule="auto"/>
        <w:rPr>
          <w:rFonts w:ascii="Helvetica Light" w:hAnsi="Helvetica Light" w:cs="Malayalam Sangam MN"/>
          <w:sz w:val="20"/>
          <w:szCs w:val="20"/>
        </w:rPr>
      </w:pPr>
    </w:p>
    <w:p w14:paraId="7AA24095" w14:textId="13C649C0" w:rsidR="001C3FE1" w:rsidRPr="000204AC" w:rsidRDefault="00804922"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The Archetype Series </w:t>
      </w:r>
      <w:r w:rsidR="00791A86" w:rsidRPr="000204AC">
        <w:rPr>
          <w:rFonts w:ascii="Helvetica Light" w:hAnsi="Helvetica Light" w:cs="Malayalam Sangam MN"/>
          <w:sz w:val="20"/>
          <w:szCs w:val="20"/>
        </w:rPr>
        <w:t>communicates</w:t>
      </w:r>
      <w:r w:rsidRPr="000204AC">
        <w:rPr>
          <w:rFonts w:ascii="Helvetica Light" w:hAnsi="Helvetica Light" w:cs="Malayalam Sangam MN"/>
          <w:sz w:val="20"/>
          <w:szCs w:val="20"/>
        </w:rPr>
        <w:t xml:space="preserve"> </w:t>
      </w:r>
      <w:r w:rsidR="00791A86" w:rsidRPr="000204AC">
        <w:rPr>
          <w:rFonts w:ascii="Helvetica Light" w:hAnsi="Helvetica Light" w:cs="Malayalam Sangam MN"/>
          <w:sz w:val="20"/>
          <w:szCs w:val="20"/>
        </w:rPr>
        <w:t>with</w:t>
      </w:r>
      <w:r w:rsidRPr="000204AC">
        <w:rPr>
          <w:rFonts w:ascii="Helvetica Light" w:hAnsi="Helvetica Light" w:cs="Malayalam Sangam MN"/>
          <w:sz w:val="20"/>
          <w:szCs w:val="20"/>
        </w:rPr>
        <w:t xml:space="preserve"> </w:t>
      </w:r>
      <w:r w:rsidR="00D94B48" w:rsidRPr="000204AC">
        <w:rPr>
          <w:rFonts w:ascii="Helvetica Light" w:hAnsi="Helvetica Light" w:cs="Malayalam Sangam MN"/>
          <w:sz w:val="20"/>
          <w:szCs w:val="20"/>
        </w:rPr>
        <w:t>this</w:t>
      </w:r>
      <w:r w:rsidRPr="000204AC">
        <w:rPr>
          <w:rFonts w:ascii="Helvetica Light" w:hAnsi="Helvetica Light" w:cs="Malayalam Sangam MN"/>
          <w:sz w:val="20"/>
          <w:szCs w:val="20"/>
        </w:rPr>
        <w:t xml:space="preserve"> canon of </w:t>
      </w:r>
      <w:r w:rsidR="00D94B48" w:rsidRPr="000204AC">
        <w:rPr>
          <w:rFonts w:ascii="Helvetica Light" w:hAnsi="Helvetica Light" w:cs="Malayalam Sangam MN"/>
          <w:sz w:val="20"/>
          <w:szCs w:val="20"/>
        </w:rPr>
        <w:t xml:space="preserve">artmaking. It belongs to the </w:t>
      </w:r>
      <w:r w:rsidR="00D40B10" w:rsidRPr="000204AC">
        <w:rPr>
          <w:rFonts w:ascii="Helvetica Light" w:hAnsi="Helvetica Light" w:cs="Malayalam Sangam MN"/>
          <w:sz w:val="20"/>
          <w:szCs w:val="20"/>
        </w:rPr>
        <w:t>practice</w:t>
      </w:r>
      <w:r w:rsidR="00D94B48" w:rsidRPr="000204AC">
        <w:rPr>
          <w:rFonts w:ascii="Helvetica Light" w:hAnsi="Helvetica Light" w:cs="Malayalam Sangam MN"/>
          <w:sz w:val="20"/>
          <w:szCs w:val="20"/>
        </w:rPr>
        <w:t xml:space="preserve"> of </w:t>
      </w:r>
      <w:r w:rsidR="008E3F3D" w:rsidRPr="000204AC">
        <w:rPr>
          <w:rFonts w:ascii="Helvetica Light" w:hAnsi="Helvetica Light" w:cs="Malayalam Sangam MN"/>
          <w:sz w:val="20"/>
          <w:szCs w:val="20"/>
        </w:rPr>
        <w:t>F</w:t>
      </w:r>
      <w:r w:rsidR="00D94B48" w:rsidRPr="000204AC">
        <w:rPr>
          <w:rFonts w:ascii="Helvetica Light" w:hAnsi="Helvetica Light" w:cs="Malayalam Sangam MN"/>
          <w:sz w:val="20"/>
          <w:szCs w:val="20"/>
        </w:rPr>
        <w:t>ound</w:t>
      </w:r>
      <w:r w:rsidRPr="000204AC">
        <w:rPr>
          <w:rFonts w:ascii="Helvetica Light" w:hAnsi="Helvetica Light" w:cs="Malayalam Sangam MN"/>
          <w:sz w:val="20"/>
          <w:szCs w:val="20"/>
        </w:rPr>
        <w:t xml:space="preserve"> </w:t>
      </w:r>
      <w:r w:rsidR="008E3F3D" w:rsidRPr="000204AC">
        <w:rPr>
          <w:rFonts w:ascii="Helvetica Light" w:hAnsi="Helvetica Light" w:cs="Malayalam Sangam MN"/>
          <w:sz w:val="20"/>
          <w:szCs w:val="20"/>
        </w:rPr>
        <w:t>O</w:t>
      </w:r>
      <w:r w:rsidRPr="000204AC">
        <w:rPr>
          <w:rFonts w:ascii="Helvetica Light" w:hAnsi="Helvetica Light" w:cs="Malayalam Sangam MN"/>
          <w:sz w:val="20"/>
          <w:szCs w:val="20"/>
        </w:rPr>
        <w:t xml:space="preserve">bject </w:t>
      </w:r>
      <w:r w:rsidR="00472DB5" w:rsidRPr="000204AC">
        <w:rPr>
          <w:rFonts w:ascii="Helvetica Light" w:hAnsi="Helvetica Light" w:cs="Malayalam Sangam MN"/>
          <w:sz w:val="20"/>
          <w:szCs w:val="20"/>
        </w:rPr>
        <w:t>art</w:t>
      </w:r>
      <w:r w:rsidR="00D94B48" w:rsidRPr="000204AC">
        <w:rPr>
          <w:rFonts w:ascii="Helvetica Light" w:hAnsi="Helvetica Light" w:cs="Malayalam Sangam MN"/>
          <w:sz w:val="20"/>
          <w:szCs w:val="20"/>
        </w:rPr>
        <w:t>,</w:t>
      </w:r>
      <w:r w:rsidR="00472DB5" w:rsidRPr="000204AC">
        <w:rPr>
          <w:rFonts w:ascii="Helvetica Light" w:hAnsi="Helvetica Light" w:cs="Malayalam Sangam MN"/>
          <w:sz w:val="20"/>
          <w:szCs w:val="20"/>
        </w:rPr>
        <w:t xml:space="preserve"> but</w:t>
      </w:r>
      <w:r w:rsidRPr="000204AC">
        <w:rPr>
          <w:rFonts w:ascii="Helvetica Light" w:hAnsi="Helvetica Light" w:cs="Malayalam Sangam MN"/>
          <w:sz w:val="20"/>
          <w:szCs w:val="20"/>
        </w:rPr>
        <w:t xml:space="preserve"> </w:t>
      </w:r>
      <w:r w:rsidR="00472DB5" w:rsidRPr="000204AC">
        <w:rPr>
          <w:rFonts w:ascii="Helvetica Light" w:hAnsi="Helvetica Light" w:cs="Malayalam Sangam MN"/>
          <w:sz w:val="20"/>
          <w:szCs w:val="20"/>
        </w:rPr>
        <w:t xml:space="preserve">equally </w:t>
      </w:r>
      <w:r w:rsidR="00D94B48" w:rsidRPr="000204AC">
        <w:rPr>
          <w:rFonts w:ascii="Helvetica Light" w:hAnsi="Helvetica Light" w:cs="Malayalam Sangam MN"/>
          <w:sz w:val="20"/>
          <w:szCs w:val="20"/>
        </w:rPr>
        <w:t>speaks to</w:t>
      </w:r>
      <w:r w:rsidRPr="000204AC">
        <w:rPr>
          <w:rFonts w:ascii="Helvetica Light" w:hAnsi="Helvetica Light" w:cs="Malayalam Sangam MN"/>
          <w:sz w:val="20"/>
          <w:szCs w:val="20"/>
        </w:rPr>
        <w:t xml:space="preserve"> </w:t>
      </w:r>
      <w:r w:rsidR="00CD53A9" w:rsidRPr="000204AC">
        <w:rPr>
          <w:rFonts w:ascii="Helvetica Light" w:hAnsi="Helvetica Light" w:cs="Malayalam Sangam MN"/>
          <w:sz w:val="20"/>
          <w:szCs w:val="20"/>
        </w:rPr>
        <w:t xml:space="preserve">the </w:t>
      </w:r>
      <w:r w:rsidR="00D40B10" w:rsidRPr="000204AC">
        <w:rPr>
          <w:rFonts w:ascii="Helvetica Light" w:hAnsi="Helvetica Light" w:cs="Malayalam Sangam MN"/>
          <w:sz w:val="20"/>
          <w:szCs w:val="20"/>
        </w:rPr>
        <w:t>tradition</w:t>
      </w:r>
      <w:r w:rsidR="00CD53A9" w:rsidRPr="000204AC">
        <w:rPr>
          <w:rFonts w:ascii="Helvetica Light" w:hAnsi="Helvetica Light" w:cs="Malayalam Sangam MN"/>
          <w:sz w:val="20"/>
          <w:szCs w:val="20"/>
        </w:rPr>
        <w:t xml:space="preserve"> of </w:t>
      </w:r>
      <w:r w:rsidRPr="000204AC">
        <w:rPr>
          <w:rFonts w:ascii="Helvetica Light" w:hAnsi="Helvetica Light" w:cs="Malayalam Sangam MN"/>
          <w:sz w:val="20"/>
          <w:szCs w:val="20"/>
        </w:rPr>
        <w:t xml:space="preserve">purist </w:t>
      </w:r>
      <w:r w:rsidR="00CD53A9" w:rsidRPr="000204AC">
        <w:rPr>
          <w:rFonts w:ascii="Helvetica Light" w:hAnsi="Helvetica Light" w:cs="Malayalam Sangam MN"/>
          <w:sz w:val="20"/>
          <w:szCs w:val="20"/>
        </w:rPr>
        <w:t xml:space="preserve">or classical </w:t>
      </w:r>
      <w:r w:rsidRPr="000204AC">
        <w:rPr>
          <w:rFonts w:ascii="Helvetica Light" w:hAnsi="Helvetica Light" w:cs="Malayalam Sangam MN"/>
          <w:sz w:val="20"/>
          <w:szCs w:val="20"/>
        </w:rPr>
        <w:t>sculpture</w:t>
      </w:r>
      <w:r w:rsidR="00BD09BF" w:rsidRPr="000204AC">
        <w:rPr>
          <w:rFonts w:ascii="Helvetica Light" w:hAnsi="Helvetica Light" w:cs="Malayalam Sangam MN"/>
          <w:sz w:val="20"/>
          <w:szCs w:val="20"/>
        </w:rPr>
        <w:t xml:space="preserve">. It </w:t>
      </w:r>
      <w:r w:rsidR="009C1757" w:rsidRPr="000204AC">
        <w:rPr>
          <w:rFonts w:ascii="Helvetica Light" w:hAnsi="Helvetica Light" w:cs="Malayalam Sangam MN"/>
          <w:sz w:val="20"/>
          <w:szCs w:val="20"/>
        </w:rPr>
        <w:t xml:space="preserve">also lives within the realms of </w:t>
      </w:r>
      <w:r w:rsidR="008E3F3D" w:rsidRPr="000204AC">
        <w:rPr>
          <w:rFonts w:ascii="Helvetica Light" w:hAnsi="Helvetica Light" w:cs="Malayalam Sangam MN"/>
          <w:sz w:val="20"/>
          <w:szCs w:val="20"/>
        </w:rPr>
        <w:t>S</w:t>
      </w:r>
      <w:r w:rsidR="00BD09BF" w:rsidRPr="000204AC">
        <w:rPr>
          <w:rFonts w:ascii="Helvetica Light" w:hAnsi="Helvetica Light" w:cs="Malayalam Sangam MN"/>
          <w:sz w:val="20"/>
          <w:szCs w:val="20"/>
        </w:rPr>
        <w:t xml:space="preserve">ymbolist, </w:t>
      </w:r>
      <w:r w:rsidR="008E3F3D" w:rsidRPr="000204AC">
        <w:rPr>
          <w:rFonts w:ascii="Helvetica Light" w:hAnsi="Helvetica Light" w:cs="Malayalam Sangam MN"/>
          <w:sz w:val="20"/>
          <w:szCs w:val="20"/>
        </w:rPr>
        <w:t>M</w:t>
      </w:r>
      <w:r w:rsidR="00BD09BF" w:rsidRPr="000204AC">
        <w:rPr>
          <w:rFonts w:ascii="Helvetica Light" w:hAnsi="Helvetica Light" w:cs="Malayalam Sangam MN"/>
          <w:sz w:val="20"/>
          <w:szCs w:val="20"/>
        </w:rPr>
        <w:t>inimalist, and</w:t>
      </w:r>
      <w:r w:rsidR="009C1757" w:rsidRPr="000204AC">
        <w:rPr>
          <w:rFonts w:ascii="Helvetica Light" w:hAnsi="Helvetica Light" w:cs="Malayalam Sangam MN"/>
          <w:sz w:val="20"/>
          <w:szCs w:val="20"/>
        </w:rPr>
        <w:t xml:space="preserve"> </w:t>
      </w:r>
      <w:r w:rsidR="008E3F3D" w:rsidRPr="000204AC">
        <w:rPr>
          <w:rFonts w:ascii="Helvetica Light" w:hAnsi="Helvetica Light" w:cs="Malayalam Sangam MN"/>
          <w:sz w:val="20"/>
          <w:szCs w:val="20"/>
        </w:rPr>
        <w:t>C</w:t>
      </w:r>
      <w:r w:rsidR="00BD09BF" w:rsidRPr="000204AC">
        <w:rPr>
          <w:rFonts w:ascii="Helvetica Light" w:hAnsi="Helvetica Light" w:cs="Malayalam Sangam MN"/>
          <w:sz w:val="20"/>
          <w:szCs w:val="20"/>
        </w:rPr>
        <w:t xml:space="preserve">onceptual </w:t>
      </w:r>
      <w:r w:rsidR="002B7557" w:rsidRPr="000204AC">
        <w:rPr>
          <w:rFonts w:ascii="Helvetica Light" w:hAnsi="Helvetica Light" w:cs="Malayalam Sangam MN"/>
          <w:sz w:val="20"/>
          <w:szCs w:val="20"/>
        </w:rPr>
        <w:t>A</w:t>
      </w:r>
      <w:r w:rsidR="00BD09BF" w:rsidRPr="000204AC">
        <w:rPr>
          <w:rFonts w:ascii="Helvetica Light" w:hAnsi="Helvetica Light" w:cs="Malayalam Sangam MN"/>
          <w:sz w:val="20"/>
          <w:szCs w:val="20"/>
        </w:rPr>
        <w:t>rt</w:t>
      </w:r>
      <w:r w:rsidRPr="000204AC">
        <w:rPr>
          <w:rFonts w:ascii="Helvetica Light" w:hAnsi="Helvetica Light" w:cs="Malayalam Sangam MN"/>
          <w:sz w:val="20"/>
          <w:szCs w:val="20"/>
        </w:rPr>
        <w:t>.</w:t>
      </w:r>
      <w:r w:rsidR="00BD09BF" w:rsidRPr="000204AC">
        <w:rPr>
          <w:rFonts w:ascii="Helvetica Light" w:hAnsi="Helvetica Light" w:cs="Malayalam Sangam MN"/>
          <w:sz w:val="20"/>
          <w:szCs w:val="20"/>
        </w:rPr>
        <w:t xml:space="preserve"> </w:t>
      </w:r>
      <w:r w:rsidR="00D94B48" w:rsidRPr="000204AC">
        <w:rPr>
          <w:rFonts w:ascii="Helvetica Light" w:hAnsi="Helvetica Light" w:cs="Malayalam Sangam MN"/>
          <w:sz w:val="20"/>
          <w:szCs w:val="20"/>
        </w:rPr>
        <w:t>The</w:t>
      </w:r>
      <w:r w:rsidR="00BD09BF" w:rsidRPr="000204AC">
        <w:rPr>
          <w:rFonts w:ascii="Helvetica Light" w:hAnsi="Helvetica Light" w:cs="Malayalam Sangam MN"/>
          <w:sz w:val="20"/>
          <w:szCs w:val="20"/>
        </w:rPr>
        <w:t xml:space="preserve"> series is</w:t>
      </w:r>
      <w:r w:rsidR="00D94B48" w:rsidRPr="000204AC">
        <w:rPr>
          <w:rFonts w:ascii="Helvetica Light" w:hAnsi="Helvetica Light" w:cs="Malayalam Sangam MN"/>
          <w:sz w:val="20"/>
          <w:szCs w:val="20"/>
        </w:rPr>
        <w:t xml:space="preserve"> made up of</w:t>
      </w:r>
      <w:r w:rsidR="00BD09BF" w:rsidRPr="000204AC">
        <w:rPr>
          <w:rFonts w:ascii="Helvetica Light" w:hAnsi="Helvetica Light" w:cs="Malayalam Sangam MN"/>
          <w:sz w:val="20"/>
          <w:szCs w:val="20"/>
        </w:rPr>
        <w:t xml:space="preserve"> a </w:t>
      </w:r>
      <w:r w:rsidRPr="000204AC">
        <w:rPr>
          <w:rFonts w:ascii="Helvetica Light" w:hAnsi="Helvetica Light" w:cs="Malayalam Sangam MN"/>
          <w:sz w:val="20"/>
          <w:szCs w:val="20"/>
        </w:rPr>
        <w:t xml:space="preserve">collection of </w:t>
      </w:r>
      <w:r w:rsidR="00392998" w:rsidRPr="000204AC">
        <w:rPr>
          <w:rFonts w:ascii="Helvetica Light" w:hAnsi="Helvetica Light" w:cs="Malayalam Sangam MN"/>
          <w:sz w:val="20"/>
          <w:szCs w:val="20"/>
        </w:rPr>
        <w:t>fifteen</w:t>
      </w:r>
      <w:r w:rsidRPr="000204AC">
        <w:rPr>
          <w:rFonts w:ascii="Helvetica Light" w:hAnsi="Helvetica Light" w:cs="Malayalam Sangam MN"/>
          <w:sz w:val="20"/>
          <w:szCs w:val="20"/>
        </w:rPr>
        <w:t xml:space="preserve"> </w:t>
      </w:r>
      <w:r w:rsidR="009C1757" w:rsidRPr="000204AC">
        <w:rPr>
          <w:rFonts w:ascii="Helvetica Light" w:hAnsi="Helvetica Light" w:cs="Malayalam Sangam MN"/>
          <w:sz w:val="20"/>
          <w:szCs w:val="20"/>
        </w:rPr>
        <w:t>small-scale, three-dimensional</w:t>
      </w:r>
      <w:r w:rsidR="00BD09BF" w:rsidRPr="000204AC">
        <w:rPr>
          <w:rFonts w:ascii="Helvetica Light" w:hAnsi="Helvetica Light" w:cs="Malayalam Sangam MN"/>
          <w:sz w:val="20"/>
          <w:szCs w:val="20"/>
        </w:rPr>
        <w:t xml:space="preserve"> </w:t>
      </w:r>
      <w:r w:rsidRPr="000204AC">
        <w:rPr>
          <w:rFonts w:ascii="Helvetica Light" w:hAnsi="Helvetica Light" w:cs="Malayalam Sangam MN"/>
          <w:sz w:val="20"/>
          <w:szCs w:val="20"/>
        </w:rPr>
        <w:t>compositions</w:t>
      </w:r>
      <w:r w:rsidR="00D94B48" w:rsidRPr="000204AC">
        <w:rPr>
          <w:rFonts w:ascii="Helvetica Light" w:hAnsi="Helvetica Light" w:cs="Malayalam Sangam MN"/>
          <w:sz w:val="20"/>
          <w:szCs w:val="20"/>
        </w:rPr>
        <w:t>,</w:t>
      </w:r>
      <w:r w:rsidRPr="000204AC">
        <w:rPr>
          <w:rFonts w:ascii="Helvetica Light" w:hAnsi="Helvetica Light" w:cs="Malayalam Sangam MN"/>
          <w:sz w:val="20"/>
          <w:szCs w:val="20"/>
        </w:rPr>
        <w:t xml:space="preserve"> </w:t>
      </w:r>
      <w:r w:rsidR="00D94B48" w:rsidRPr="000204AC">
        <w:rPr>
          <w:rFonts w:ascii="Helvetica Light" w:hAnsi="Helvetica Light" w:cs="Malayalam Sangam MN"/>
          <w:sz w:val="20"/>
          <w:szCs w:val="20"/>
        </w:rPr>
        <w:t>built from</w:t>
      </w:r>
      <w:r w:rsidRPr="000204AC">
        <w:rPr>
          <w:rFonts w:ascii="Helvetica Light" w:hAnsi="Helvetica Light" w:cs="Malayalam Sangam MN"/>
          <w:sz w:val="20"/>
          <w:szCs w:val="20"/>
        </w:rPr>
        <w:t xml:space="preserve"> objects that pre-exist</w:t>
      </w:r>
      <w:r w:rsidR="00D94B48" w:rsidRPr="000204AC">
        <w:rPr>
          <w:rFonts w:ascii="Helvetica Light" w:hAnsi="Helvetica Light" w:cs="Malayalam Sangam MN"/>
          <w:sz w:val="20"/>
          <w:szCs w:val="20"/>
        </w:rPr>
        <w:t xml:space="preserve"> –</w:t>
      </w:r>
      <w:r w:rsidR="00CD53A9" w:rsidRPr="000204AC">
        <w:rPr>
          <w:rFonts w:ascii="Helvetica Light" w:hAnsi="Helvetica Light" w:cs="Malayalam Sangam MN"/>
          <w:sz w:val="20"/>
          <w:szCs w:val="20"/>
        </w:rPr>
        <w:t xml:space="preserve"> </w:t>
      </w:r>
      <w:r w:rsidR="00D40B10" w:rsidRPr="000204AC">
        <w:rPr>
          <w:rFonts w:ascii="Helvetica Light" w:hAnsi="Helvetica Light" w:cs="Malayalam Sangam MN"/>
          <w:sz w:val="20"/>
          <w:szCs w:val="20"/>
        </w:rPr>
        <w:t xml:space="preserve">specifically, </w:t>
      </w:r>
      <w:r w:rsidR="00BD09BF" w:rsidRPr="000204AC">
        <w:rPr>
          <w:rFonts w:ascii="Helvetica Light" w:hAnsi="Helvetica Light" w:cs="Malayalam Sangam MN"/>
          <w:sz w:val="20"/>
          <w:szCs w:val="20"/>
        </w:rPr>
        <w:lastRenderedPageBreak/>
        <w:t xml:space="preserve">measuring rulers that have been appropriated </w:t>
      </w:r>
      <w:r w:rsidR="00D94B48" w:rsidRPr="000204AC">
        <w:rPr>
          <w:rFonts w:ascii="Helvetica Light" w:hAnsi="Helvetica Light" w:cs="Malayalam Sangam MN"/>
          <w:sz w:val="20"/>
          <w:szCs w:val="20"/>
        </w:rPr>
        <w:t>and given new</w:t>
      </w:r>
      <w:r w:rsidR="00BD09BF" w:rsidRPr="000204AC">
        <w:rPr>
          <w:rFonts w:ascii="Helvetica Light" w:hAnsi="Helvetica Light" w:cs="Malayalam Sangam MN"/>
          <w:sz w:val="20"/>
          <w:szCs w:val="20"/>
        </w:rPr>
        <w:t xml:space="preserve"> </w:t>
      </w:r>
      <w:r w:rsidR="00D40B10" w:rsidRPr="000204AC">
        <w:rPr>
          <w:rFonts w:ascii="Helvetica Light" w:hAnsi="Helvetica Light" w:cs="Malayalam Sangam MN"/>
          <w:sz w:val="20"/>
          <w:szCs w:val="20"/>
        </w:rPr>
        <w:t>meaning:</w:t>
      </w:r>
      <w:r w:rsidRPr="000204AC">
        <w:rPr>
          <w:rFonts w:ascii="Helvetica Light" w:hAnsi="Helvetica Light" w:cs="Malayalam Sangam MN"/>
          <w:sz w:val="20"/>
          <w:szCs w:val="20"/>
        </w:rPr>
        <w:t xml:space="preserve"> deferr</w:t>
      </w:r>
      <w:r w:rsidR="00BD09BF" w:rsidRPr="000204AC">
        <w:rPr>
          <w:rFonts w:ascii="Helvetica Light" w:hAnsi="Helvetica Light" w:cs="Malayalam Sangam MN"/>
          <w:sz w:val="20"/>
          <w:szCs w:val="20"/>
        </w:rPr>
        <w:t>ing</w:t>
      </w:r>
      <w:r w:rsidR="00D40B10" w:rsidRPr="000204AC">
        <w:rPr>
          <w:rFonts w:ascii="Helvetica Light" w:hAnsi="Helvetica Light" w:cs="Malayalam Sangam MN"/>
          <w:sz w:val="20"/>
          <w:szCs w:val="20"/>
        </w:rPr>
        <w:t>, without</w:t>
      </w:r>
      <w:r w:rsidR="00BD09BF" w:rsidRPr="000204AC">
        <w:rPr>
          <w:rFonts w:ascii="Helvetica Light" w:hAnsi="Helvetica Light" w:cs="Malayalam Sangam MN"/>
          <w:sz w:val="20"/>
          <w:szCs w:val="20"/>
        </w:rPr>
        <w:t xml:space="preserve"> entirely eliminating, their original intended</w:t>
      </w:r>
      <w:r w:rsidRPr="000204AC">
        <w:rPr>
          <w:rFonts w:ascii="Helvetica Light" w:hAnsi="Helvetica Light" w:cs="Malayalam Sangam MN"/>
          <w:sz w:val="20"/>
          <w:szCs w:val="20"/>
        </w:rPr>
        <w:t xml:space="preserve"> use. </w:t>
      </w:r>
    </w:p>
    <w:p w14:paraId="7EFEB1FD" w14:textId="0BFF43B4" w:rsidR="00472DB5" w:rsidRPr="000204AC" w:rsidRDefault="00472DB5" w:rsidP="000204AC">
      <w:pPr>
        <w:spacing w:line="360" w:lineRule="auto"/>
        <w:rPr>
          <w:rFonts w:ascii="Helvetica Light" w:hAnsi="Helvetica Light" w:cs="Malayalam Sangam MN"/>
          <w:sz w:val="20"/>
          <w:szCs w:val="20"/>
        </w:rPr>
      </w:pPr>
    </w:p>
    <w:p w14:paraId="45E97C67" w14:textId="76803E41" w:rsidR="00E70F29" w:rsidRPr="000204AC" w:rsidRDefault="00472DB5"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The</w:t>
      </w:r>
      <w:r w:rsidR="00D94B48" w:rsidRPr="000204AC">
        <w:rPr>
          <w:rFonts w:ascii="Helvetica Light" w:hAnsi="Helvetica Light" w:cs="Malayalam Sangam MN"/>
          <w:sz w:val="20"/>
          <w:szCs w:val="20"/>
        </w:rPr>
        <w:t xml:space="preserve"> </w:t>
      </w:r>
      <w:r w:rsidR="009C1757" w:rsidRPr="000204AC">
        <w:rPr>
          <w:rFonts w:ascii="Helvetica Light" w:hAnsi="Helvetica Light" w:cs="Malayalam Sangam MN"/>
          <w:sz w:val="20"/>
          <w:szCs w:val="20"/>
        </w:rPr>
        <w:t>works</w:t>
      </w:r>
      <w:r w:rsidR="00782022" w:rsidRPr="000204AC">
        <w:rPr>
          <w:rFonts w:ascii="Helvetica Light" w:hAnsi="Helvetica Light" w:cs="Malayalam Sangam MN"/>
          <w:sz w:val="20"/>
          <w:szCs w:val="20"/>
        </w:rPr>
        <w:t>’</w:t>
      </w:r>
      <w:r w:rsidR="00D94B48" w:rsidRPr="000204AC">
        <w:rPr>
          <w:rFonts w:ascii="Helvetica Light" w:hAnsi="Helvetica Light" w:cs="Malayalam Sangam MN"/>
          <w:sz w:val="20"/>
          <w:szCs w:val="20"/>
        </w:rPr>
        <w:t xml:space="preserve"> point of departure is</w:t>
      </w:r>
      <w:r w:rsidRPr="000204AC">
        <w:rPr>
          <w:rFonts w:ascii="Helvetica Light" w:hAnsi="Helvetica Light" w:cs="Malayalam Sangam MN"/>
          <w:sz w:val="20"/>
          <w:szCs w:val="20"/>
        </w:rPr>
        <w:t xml:space="preserve"> the object </w:t>
      </w:r>
      <w:r w:rsidR="00D94B48" w:rsidRPr="000204AC">
        <w:rPr>
          <w:rFonts w:ascii="Helvetica Light" w:hAnsi="Helvetica Light" w:cs="Malayalam Sangam MN"/>
          <w:sz w:val="20"/>
          <w:szCs w:val="20"/>
        </w:rPr>
        <w:t xml:space="preserve">itself </w:t>
      </w:r>
      <w:r w:rsidRPr="000204AC">
        <w:rPr>
          <w:rFonts w:ascii="Helvetica Light" w:hAnsi="Helvetica Light" w:cs="Malayalam Sangam MN"/>
          <w:sz w:val="20"/>
          <w:szCs w:val="20"/>
        </w:rPr>
        <w:t>– a</w:t>
      </w:r>
      <w:r w:rsidR="00D94B48" w:rsidRPr="000204AC">
        <w:rPr>
          <w:rFonts w:ascii="Helvetica Light" w:hAnsi="Helvetica Light" w:cs="Malayalam Sangam MN"/>
          <w:sz w:val="20"/>
          <w:szCs w:val="20"/>
        </w:rPr>
        <w:t xml:space="preserve"> </w:t>
      </w:r>
      <w:r w:rsidRPr="000204AC">
        <w:rPr>
          <w:rFonts w:ascii="Helvetica Light" w:hAnsi="Helvetica Light" w:cs="Malayalam Sangam MN"/>
          <w:sz w:val="20"/>
          <w:szCs w:val="20"/>
        </w:rPr>
        <w:t xml:space="preserve">four-sided, foldable tool known as a multi-angle template scale </w:t>
      </w:r>
      <w:r w:rsidR="00D94B48" w:rsidRPr="000204AC">
        <w:rPr>
          <w:rFonts w:ascii="Helvetica Light" w:hAnsi="Helvetica Light" w:cs="Malayalam Sangam MN"/>
          <w:sz w:val="20"/>
          <w:szCs w:val="20"/>
        </w:rPr>
        <w:t>r</w:t>
      </w:r>
      <w:r w:rsidRPr="000204AC">
        <w:rPr>
          <w:rFonts w:ascii="Helvetica Light" w:hAnsi="Helvetica Light" w:cs="Malayalam Sangam MN"/>
          <w:sz w:val="20"/>
          <w:szCs w:val="20"/>
        </w:rPr>
        <w:t>uler</w:t>
      </w:r>
      <w:r w:rsidR="00D94B48" w:rsidRPr="000204AC">
        <w:rPr>
          <w:rFonts w:ascii="Helvetica Light" w:hAnsi="Helvetica Light" w:cs="Malayalam Sangam MN"/>
          <w:sz w:val="20"/>
          <w:szCs w:val="20"/>
        </w:rPr>
        <w:t>, or more commonly, as t</w:t>
      </w:r>
      <w:r w:rsidRPr="000204AC">
        <w:rPr>
          <w:rFonts w:ascii="Helvetica Light" w:hAnsi="Helvetica Light" w:cs="Malayalam Sangam MN"/>
          <w:sz w:val="20"/>
          <w:szCs w:val="20"/>
        </w:rPr>
        <w:t>he Angle-</w:t>
      </w:r>
      <w:proofErr w:type="spellStart"/>
      <w:r w:rsidRPr="000204AC">
        <w:rPr>
          <w:rFonts w:ascii="Helvetica Light" w:hAnsi="Helvetica Light" w:cs="Malayalam Sangam MN"/>
          <w:sz w:val="20"/>
          <w:szCs w:val="20"/>
        </w:rPr>
        <w:t>Izer</w:t>
      </w:r>
      <w:proofErr w:type="spellEnd"/>
      <w:r w:rsidR="00D94B48" w:rsidRPr="000204AC">
        <w:rPr>
          <w:rFonts w:ascii="Helvetica Light" w:hAnsi="Helvetica Light" w:cs="Malayalam Sangam MN"/>
          <w:sz w:val="20"/>
          <w:szCs w:val="20"/>
        </w:rPr>
        <w:t>. Regarded as</w:t>
      </w:r>
      <w:r w:rsidRPr="000204AC">
        <w:rPr>
          <w:rFonts w:ascii="Helvetica Light" w:hAnsi="Helvetica Light" w:cs="Malayalam Sangam MN"/>
          <w:sz w:val="20"/>
          <w:szCs w:val="20"/>
        </w:rPr>
        <w:t xml:space="preserve"> </w:t>
      </w:r>
      <w:r w:rsidR="00782022" w:rsidRPr="000204AC">
        <w:rPr>
          <w:rFonts w:ascii="Helvetica Light" w:hAnsi="Helvetica Light" w:cs="Malayalam Sangam MN"/>
          <w:sz w:val="20"/>
          <w:szCs w:val="20"/>
        </w:rPr>
        <w:t xml:space="preserve">an industry-standard </w:t>
      </w:r>
      <w:r w:rsidRPr="000204AC">
        <w:rPr>
          <w:rFonts w:ascii="Helvetica Light" w:hAnsi="Helvetica Light" w:cs="Malayalam Sangam MN"/>
          <w:sz w:val="20"/>
          <w:szCs w:val="20"/>
        </w:rPr>
        <w:t>template tool for creating professional layouts in tiles, brick</w:t>
      </w:r>
      <w:r w:rsidR="00D40B10" w:rsidRPr="000204AC">
        <w:rPr>
          <w:rFonts w:ascii="Helvetica Light" w:hAnsi="Helvetica Light" w:cs="Malayalam Sangam MN"/>
          <w:sz w:val="20"/>
          <w:szCs w:val="20"/>
        </w:rPr>
        <w:t>s,</w:t>
      </w:r>
      <w:r w:rsidRPr="000204AC">
        <w:rPr>
          <w:rFonts w:ascii="Helvetica Light" w:hAnsi="Helvetica Light" w:cs="Malayalam Sangam MN"/>
          <w:sz w:val="20"/>
          <w:szCs w:val="20"/>
        </w:rPr>
        <w:t xml:space="preserve"> pav</w:t>
      </w:r>
      <w:r w:rsidR="00782022" w:rsidRPr="000204AC">
        <w:rPr>
          <w:rFonts w:ascii="Helvetica Light" w:hAnsi="Helvetica Light" w:cs="Malayalam Sangam MN"/>
          <w:sz w:val="20"/>
          <w:szCs w:val="20"/>
        </w:rPr>
        <w:t>ing</w:t>
      </w:r>
      <w:r w:rsidRPr="000204AC">
        <w:rPr>
          <w:rFonts w:ascii="Helvetica Light" w:hAnsi="Helvetica Light" w:cs="Malayalam Sangam MN"/>
          <w:sz w:val="20"/>
          <w:szCs w:val="20"/>
        </w:rPr>
        <w:t>, lumber and laminate</w:t>
      </w:r>
      <w:r w:rsidR="00D94B48" w:rsidRPr="000204AC">
        <w:rPr>
          <w:rFonts w:ascii="Helvetica Light" w:hAnsi="Helvetica Light" w:cs="Malayalam Sangam MN"/>
          <w:sz w:val="20"/>
          <w:szCs w:val="20"/>
        </w:rPr>
        <w:t>, the</w:t>
      </w:r>
      <w:r w:rsidRPr="000204AC">
        <w:rPr>
          <w:rFonts w:ascii="Helvetica Light" w:hAnsi="Helvetica Light" w:cs="Malayalam Sangam MN"/>
          <w:sz w:val="20"/>
          <w:szCs w:val="20"/>
        </w:rPr>
        <w:t xml:space="preserve"> four-sided mechanism </w:t>
      </w:r>
      <w:r w:rsidR="00D94B48" w:rsidRPr="000204AC">
        <w:rPr>
          <w:rFonts w:ascii="Helvetica Light" w:hAnsi="Helvetica Light" w:cs="Malayalam Sangam MN"/>
          <w:sz w:val="20"/>
          <w:szCs w:val="20"/>
        </w:rPr>
        <w:t>takes</w:t>
      </w:r>
      <w:r w:rsidRPr="000204AC">
        <w:rPr>
          <w:rFonts w:ascii="Helvetica Light" w:hAnsi="Helvetica Light" w:cs="Malayalam Sangam MN"/>
          <w:sz w:val="20"/>
          <w:szCs w:val="20"/>
        </w:rPr>
        <w:t xml:space="preserve"> </w:t>
      </w:r>
      <w:r w:rsidR="00D40B10" w:rsidRPr="000204AC">
        <w:rPr>
          <w:rFonts w:ascii="Helvetica Light" w:hAnsi="Helvetica Light" w:cs="Malayalam Sangam MN"/>
          <w:sz w:val="20"/>
          <w:szCs w:val="20"/>
        </w:rPr>
        <w:t xml:space="preserve">determined </w:t>
      </w:r>
      <w:r w:rsidRPr="000204AC">
        <w:rPr>
          <w:rFonts w:ascii="Helvetica Light" w:hAnsi="Helvetica Light" w:cs="Malayalam Sangam MN"/>
          <w:sz w:val="20"/>
          <w:szCs w:val="20"/>
        </w:rPr>
        <w:t xml:space="preserve">form </w:t>
      </w:r>
      <w:r w:rsidR="00D94B48" w:rsidRPr="000204AC">
        <w:rPr>
          <w:rFonts w:ascii="Helvetica Light" w:hAnsi="Helvetica Light" w:cs="Malayalam Sangam MN"/>
          <w:sz w:val="20"/>
          <w:szCs w:val="20"/>
        </w:rPr>
        <w:t>from</w:t>
      </w:r>
      <w:r w:rsidRPr="000204AC">
        <w:rPr>
          <w:rFonts w:ascii="Helvetica Light" w:hAnsi="Helvetica Light" w:cs="Malayalam Sangam MN"/>
          <w:sz w:val="20"/>
          <w:szCs w:val="20"/>
        </w:rPr>
        <w:t xml:space="preserve"> work</w:t>
      </w:r>
      <w:r w:rsidR="00D94B48" w:rsidRPr="000204AC">
        <w:rPr>
          <w:rFonts w:ascii="Helvetica Light" w:hAnsi="Helvetica Light" w:cs="Malayalam Sangam MN"/>
          <w:sz w:val="20"/>
          <w:szCs w:val="20"/>
        </w:rPr>
        <w:t>able</w:t>
      </w:r>
      <w:r w:rsidRPr="000204AC">
        <w:rPr>
          <w:rFonts w:ascii="Helvetica Light" w:hAnsi="Helvetica Light" w:cs="Malayalam Sangam MN"/>
          <w:sz w:val="20"/>
          <w:szCs w:val="20"/>
        </w:rPr>
        <w:t xml:space="preserve"> </w:t>
      </w:r>
      <w:r w:rsidR="00D94B48" w:rsidRPr="000204AC">
        <w:rPr>
          <w:rFonts w:ascii="Helvetica Light" w:hAnsi="Helvetica Light" w:cs="Malayalam Sangam MN"/>
          <w:sz w:val="20"/>
          <w:szCs w:val="20"/>
        </w:rPr>
        <w:t>surfaces – materials that need to be cut or shaped to specific shape</w:t>
      </w:r>
      <w:r w:rsidR="00782022" w:rsidRPr="000204AC">
        <w:rPr>
          <w:rFonts w:ascii="Helvetica Light" w:hAnsi="Helvetica Light" w:cs="Malayalam Sangam MN"/>
          <w:sz w:val="20"/>
          <w:szCs w:val="20"/>
        </w:rPr>
        <w:t xml:space="preserve">s </w:t>
      </w:r>
      <w:r w:rsidR="00D94B48" w:rsidRPr="000204AC">
        <w:rPr>
          <w:rFonts w:ascii="Helvetica Light" w:hAnsi="Helvetica Light" w:cs="Malayalam Sangam MN"/>
          <w:sz w:val="20"/>
          <w:szCs w:val="20"/>
        </w:rPr>
        <w:t>and size</w:t>
      </w:r>
      <w:r w:rsidR="00782022" w:rsidRPr="000204AC">
        <w:rPr>
          <w:rFonts w:ascii="Helvetica Light" w:hAnsi="Helvetica Light" w:cs="Malayalam Sangam MN"/>
          <w:sz w:val="20"/>
          <w:szCs w:val="20"/>
        </w:rPr>
        <w:t>s</w:t>
      </w:r>
      <w:r w:rsidR="009C1757" w:rsidRPr="000204AC">
        <w:rPr>
          <w:rFonts w:ascii="Helvetica Light" w:hAnsi="Helvetica Light" w:cs="Malayalam Sangam MN"/>
          <w:sz w:val="20"/>
          <w:szCs w:val="20"/>
        </w:rPr>
        <w:t xml:space="preserve"> – and then uses that form</w:t>
      </w:r>
      <w:r w:rsidRPr="000204AC">
        <w:rPr>
          <w:rFonts w:ascii="Helvetica Light" w:hAnsi="Helvetica Light" w:cs="Malayalam Sangam MN"/>
          <w:sz w:val="20"/>
          <w:szCs w:val="20"/>
        </w:rPr>
        <w:t xml:space="preserve"> as a stencil.</w:t>
      </w:r>
      <w:r w:rsidR="00D94B48" w:rsidRPr="000204AC">
        <w:rPr>
          <w:rFonts w:ascii="Helvetica Light" w:hAnsi="Helvetica Light" w:cs="Malayalam Sangam MN"/>
          <w:sz w:val="20"/>
          <w:szCs w:val="20"/>
        </w:rPr>
        <w:t xml:space="preserve"> </w:t>
      </w:r>
    </w:p>
    <w:p w14:paraId="721F9EFB" w14:textId="77777777" w:rsidR="00E70F29" w:rsidRPr="000204AC" w:rsidRDefault="00E70F29" w:rsidP="000204AC">
      <w:pPr>
        <w:spacing w:line="360" w:lineRule="auto"/>
        <w:rPr>
          <w:rFonts w:ascii="Helvetica Light" w:hAnsi="Helvetica Light" w:cs="Malayalam Sangam MN"/>
          <w:sz w:val="20"/>
          <w:szCs w:val="20"/>
        </w:rPr>
      </w:pPr>
    </w:p>
    <w:p w14:paraId="74FBBECD" w14:textId="4181E4D5" w:rsidR="00472DB5" w:rsidRPr="000204AC" w:rsidRDefault="00D94B48"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As a tool, </w:t>
      </w:r>
      <w:r w:rsidR="00D40B10" w:rsidRPr="000204AC">
        <w:rPr>
          <w:rFonts w:ascii="Helvetica Light" w:hAnsi="Helvetica Light" w:cs="Malayalam Sangam MN"/>
          <w:sz w:val="20"/>
          <w:szCs w:val="20"/>
        </w:rPr>
        <w:t>the Angle-</w:t>
      </w:r>
      <w:proofErr w:type="spellStart"/>
      <w:r w:rsidR="00D40B10" w:rsidRPr="000204AC">
        <w:rPr>
          <w:rFonts w:ascii="Helvetica Light" w:hAnsi="Helvetica Light" w:cs="Malayalam Sangam MN"/>
          <w:sz w:val="20"/>
          <w:szCs w:val="20"/>
        </w:rPr>
        <w:t>Izer</w:t>
      </w:r>
      <w:proofErr w:type="spellEnd"/>
      <w:r w:rsidRPr="000204AC">
        <w:rPr>
          <w:rFonts w:ascii="Helvetica Light" w:hAnsi="Helvetica Light" w:cs="Malayalam Sangam MN"/>
          <w:sz w:val="20"/>
          <w:szCs w:val="20"/>
        </w:rPr>
        <w:t xml:space="preserve"> </w:t>
      </w:r>
      <w:r w:rsidR="00D40B10" w:rsidRPr="000204AC">
        <w:rPr>
          <w:rFonts w:ascii="Helvetica Light" w:hAnsi="Helvetica Light" w:cs="Malayalam Sangam MN"/>
          <w:sz w:val="20"/>
          <w:szCs w:val="20"/>
        </w:rPr>
        <w:t>offer</w:t>
      </w:r>
      <w:r w:rsidRPr="000204AC">
        <w:rPr>
          <w:rFonts w:ascii="Helvetica Light" w:hAnsi="Helvetica Light" w:cs="Malayalam Sangam MN"/>
          <w:sz w:val="20"/>
          <w:szCs w:val="20"/>
        </w:rPr>
        <w:t>s precision and convenience</w:t>
      </w:r>
      <w:r w:rsidR="00782022" w:rsidRPr="000204AC">
        <w:rPr>
          <w:rFonts w:ascii="Helvetica Light" w:hAnsi="Helvetica Light" w:cs="Malayalam Sangam MN"/>
          <w:sz w:val="20"/>
          <w:szCs w:val="20"/>
        </w:rPr>
        <w:t xml:space="preserve">, </w:t>
      </w:r>
      <w:r w:rsidR="00E12D09" w:rsidRPr="000204AC">
        <w:rPr>
          <w:rFonts w:ascii="Helvetica Light" w:hAnsi="Helvetica Light" w:cs="Malayalam Sangam MN"/>
          <w:sz w:val="20"/>
          <w:szCs w:val="20"/>
        </w:rPr>
        <w:t xml:space="preserve">presenting an orderly and straightforward method for executing clear-cut finishes in construction-based </w:t>
      </w:r>
      <w:r w:rsidR="008329B5" w:rsidRPr="000204AC">
        <w:rPr>
          <w:rFonts w:ascii="Helvetica Light" w:hAnsi="Helvetica Light" w:cs="Malayalam Sangam MN"/>
          <w:sz w:val="20"/>
          <w:szCs w:val="20"/>
        </w:rPr>
        <w:t>activity</w:t>
      </w:r>
      <w:r w:rsidR="000C17C4" w:rsidRPr="000204AC">
        <w:rPr>
          <w:rFonts w:ascii="Helvetica Light" w:hAnsi="Helvetica Light" w:cs="Malayalam Sangam MN"/>
          <w:sz w:val="20"/>
          <w:szCs w:val="20"/>
        </w:rPr>
        <w:t xml:space="preserve">. As an artist’s medium – and specifically within this series – </w:t>
      </w:r>
      <w:r w:rsidR="00E12D09" w:rsidRPr="000204AC">
        <w:rPr>
          <w:rFonts w:ascii="Helvetica Light" w:hAnsi="Helvetica Light" w:cs="Malayalam Sangam MN"/>
          <w:sz w:val="20"/>
          <w:szCs w:val="20"/>
        </w:rPr>
        <w:t>the Angle-</w:t>
      </w:r>
      <w:proofErr w:type="spellStart"/>
      <w:r w:rsidR="00E12D09" w:rsidRPr="000204AC">
        <w:rPr>
          <w:rFonts w:ascii="Helvetica Light" w:hAnsi="Helvetica Light" w:cs="Malayalam Sangam MN"/>
          <w:sz w:val="20"/>
          <w:szCs w:val="20"/>
        </w:rPr>
        <w:t>Izer</w:t>
      </w:r>
      <w:proofErr w:type="spellEnd"/>
      <w:r w:rsidR="000C17C4" w:rsidRPr="000204AC">
        <w:rPr>
          <w:rFonts w:ascii="Helvetica Light" w:hAnsi="Helvetica Light" w:cs="Malayalam Sangam MN"/>
          <w:sz w:val="20"/>
          <w:szCs w:val="20"/>
        </w:rPr>
        <w:t xml:space="preserve"> represents both flexibility and restraint. It demands planning, repetitive building, layering, twisting, screwing</w:t>
      </w:r>
      <w:r w:rsidR="00E12D09" w:rsidRPr="000204AC">
        <w:rPr>
          <w:rFonts w:ascii="Helvetica Light" w:hAnsi="Helvetica Light" w:cs="Malayalam Sangam MN"/>
          <w:sz w:val="20"/>
          <w:szCs w:val="20"/>
        </w:rPr>
        <w:t xml:space="preserve">, taking apart, building, </w:t>
      </w:r>
      <w:r w:rsidR="00D40B10" w:rsidRPr="000204AC">
        <w:rPr>
          <w:rFonts w:ascii="Helvetica Light" w:hAnsi="Helvetica Light" w:cs="Malayalam Sangam MN"/>
          <w:sz w:val="20"/>
          <w:szCs w:val="20"/>
        </w:rPr>
        <w:t>rebuilding,</w:t>
      </w:r>
      <w:r w:rsidR="008329B5" w:rsidRPr="000204AC">
        <w:rPr>
          <w:rFonts w:ascii="Helvetica Light" w:hAnsi="Helvetica Light" w:cs="Malayalam Sangam MN"/>
          <w:sz w:val="20"/>
          <w:szCs w:val="20"/>
        </w:rPr>
        <w:t xml:space="preserve"> </w:t>
      </w:r>
      <w:r w:rsidR="00E12D09" w:rsidRPr="000204AC">
        <w:rPr>
          <w:rFonts w:ascii="Helvetica Light" w:hAnsi="Helvetica Light" w:cs="Malayalam Sangam MN"/>
          <w:sz w:val="20"/>
          <w:szCs w:val="20"/>
        </w:rPr>
        <w:t>and mounting</w:t>
      </w:r>
      <w:r w:rsidR="000C17C4" w:rsidRPr="000204AC">
        <w:rPr>
          <w:rFonts w:ascii="Helvetica Light" w:hAnsi="Helvetica Light" w:cs="Malayalam Sangam MN"/>
          <w:sz w:val="20"/>
          <w:szCs w:val="20"/>
        </w:rPr>
        <w:t>. What it retains is the notion of ‘transfer’.</w:t>
      </w:r>
      <w:r w:rsidRPr="000204AC">
        <w:rPr>
          <w:rFonts w:ascii="Helvetica Light" w:hAnsi="Helvetica Light" w:cs="Malayalam Sangam MN"/>
          <w:sz w:val="20"/>
          <w:szCs w:val="20"/>
        </w:rPr>
        <w:t xml:space="preserve"> </w:t>
      </w:r>
      <w:r w:rsidR="000C17C4" w:rsidRPr="000204AC">
        <w:rPr>
          <w:rFonts w:ascii="Helvetica Light" w:hAnsi="Helvetica Light" w:cs="Malayalam Sangam MN"/>
          <w:sz w:val="20"/>
          <w:szCs w:val="20"/>
        </w:rPr>
        <w:t>As a tool, it transfers shape and scale. As a</w:t>
      </w:r>
      <w:r w:rsidR="00E12D09" w:rsidRPr="000204AC">
        <w:rPr>
          <w:rFonts w:ascii="Helvetica Light" w:hAnsi="Helvetica Light" w:cs="Malayalam Sangam MN"/>
          <w:sz w:val="20"/>
          <w:szCs w:val="20"/>
        </w:rPr>
        <w:t>n</w:t>
      </w:r>
      <w:r w:rsidR="000C17C4" w:rsidRPr="000204AC">
        <w:rPr>
          <w:rFonts w:ascii="Helvetica Light" w:hAnsi="Helvetica Light" w:cs="Malayalam Sangam MN"/>
          <w:sz w:val="20"/>
          <w:szCs w:val="20"/>
        </w:rPr>
        <w:t xml:space="preserve"> </w:t>
      </w:r>
      <w:proofErr w:type="spellStart"/>
      <w:r w:rsidR="000C17C4" w:rsidRPr="000204AC">
        <w:rPr>
          <w:rFonts w:ascii="Helvetica Light" w:hAnsi="Helvetica Light" w:cs="Malayalam Sangam MN"/>
          <w:sz w:val="20"/>
          <w:szCs w:val="20"/>
        </w:rPr>
        <w:t>objet</w:t>
      </w:r>
      <w:proofErr w:type="spellEnd"/>
      <w:r w:rsidR="000C17C4" w:rsidRPr="000204AC">
        <w:rPr>
          <w:rFonts w:ascii="Helvetica Light" w:hAnsi="Helvetica Light" w:cs="Malayalam Sangam MN"/>
          <w:sz w:val="20"/>
          <w:szCs w:val="20"/>
        </w:rPr>
        <w:t xml:space="preserve"> trouv</w:t>
      </w:r>
      <w:r w:rsidR="000C17C4" w:rsidRPr="000204AC">
        <w:rPr>
          <w:rFonts w:ascii="Helvetica Light" w:hAnsi="Helvetica Light" w:cs="Cambria"/>
          <w:sz w:val="20"/>
          <w:szCs w:val="20"/>
        </w:rPr>
        <w:t>é</w:t>
      </w:r>
      <w:r w:rsidR="009C1757" w:rsidRPr="000204AC">
        <w:rPr>
          <w:rFonts w:ascii="Helvetica Light" w:hAnsi="Helvetica Light" w:cs="Cambria"/>
          <w:sz w:val="20"/>
          <w:szCs w:val="20"/>
        </w:rPr>
        <w:t xml:space="preserve"> </w:t>
      </w:r>
      <w:r w:rsidR="009C1757" w:rsidRPr="000204AC">
        <w:rPr>
          <w:rFonts w:ascii="Helvetica Light" w:hAnsi="Helvetica Light" w:cs="Malayalam Sangam MN"/>
          <w:sz w:val="20"/>
          <w:szCs w:val="20"/>
        </w:rPr>
        <w:t>within this series</w:t>
      </w:r>
      <w:r w:rsidR="001853C7" w:rsidRPr="000204AC">
        <w:rPr>
          <w:rFonts w:ascii="Helvetica Light" w:hAnsi="Helvetica Light" w:cs="Malayalam Sangam MN"/>
          <w:sz w:val="20"/>
          <w:szCs w:val="20"/>
        </w:rPr>
        <w:t>,</w:t>
      </w:r>
      <w:r w:rsidR="000C17C4" w:rsidRPr="000204AC">
        <w:rPr>
          <w:rFonts w:ascii="Helvetica Light" w:hAnsi="Helvetica Light" w:cs="Malayalam Sangam MN"/>
          <w:sz w:val="20"/>
          <w:szCs w:val="20"/>
        </w:rPr>
        <w:t xml:space="preserve"> it transfers meaning. </w:t>
      </w:r>
    </w:p>
    <w:p w14:paraId="01FBF5AF" w14:textId="3A0CFC10" w:rsidR="00E70F29" w:rsidRPr="000204AC" w:rsidRDefault="00E70F29" w:rsidP="000204AC">
      <w:pPr>
        <w:spacing w:line="360" w:lineRule="auto"/>
        <w:rPr>
          <w:rFonts w:ascii="Helvetica Light" w:hAnsi="Helvetica Light" w:cs="Malayalam Sangam MN"/>
          <w:sz w:val="20"/>
          <w:szCs w:val="20"/>
        </w:rPr>
      </w:pPr>
    </w:p>
    <w:p w14:paraId="1F2EC237" w14:textId="35F55BB2" w:rsidR="00E70F29" w:rsidRPr="000204AC" w:rsidRDefault="00E70F29" w:rsidP="000204AC">
      <w:pPr>
        <w:spacing w:line="360" w:lineRule="auto"/>
        <w:rPr>
          <w:rFonts w:ascii="Helvetica Light" w:hAnsi="Helvetica Light" w:cs="Malayalam Sangam MN"/>
          <w:b/>
          <w:bCs/>
          <w:color w:val="000000" w:themeColor="text1"/>
          <w:sz w:val="20"/>
          <w:szCs w:val="20"/>
        </w:rPr>
      </w:pPr>
      <w:r w:rsidRPr="000204AC">
        <w:rPr>
          <w:rFonts w:ascii="Helvetica Light" w:hAnsi="Helvetica Light" w:cs="Malayalam Sangam MN"/>
          <w:b/>
          <w:bCs/>
          <w:color w:val="000000" w:themeColor="text1"/>
          <w:sz w:val="20"/>
          <w:szCs w:val="20"/>
        </w:rPr>
        <w:t>Architectural allusions</w:t>
      </w:r>
    </w:p>
    <w:p w14:paraId="740EF8E5" w14:textId="7D6F57B5" w:rsidR="00D94B48" w:rsidRPr="000204AC" w:rsidRDefault="00D94B48" w:rsidP="000204AC">
      <w:pPr>
        <w:spacing w:line="360" w:lineRule="auto"/>
        <w:rPr>
          <w:rFonts w:ascii="Helvetica Light" w:hAnsi="Helvetica Light" w:cs="Malayalam Sangam MN"/>
          <w:sz w:val="20"/>
          <w:szCs w:val="20"/>
        </w:rPr>
      </w:pPr>
    </w:p>
    <w:p w14:paraId="61DF5D3E" w14:textId="390809C4" w:rsidR="004E0B68" w:rsidRPr="000204AC" w:rsidRDefault="00D5766A"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In its elemental format, the </w:t>
      </w:r>
      <w:r w:rsidR="00C06EED" w:rsidRPr="000204AC">
        <w:rPr>
          <w:rFonts w:ascii="Helvetica Light" w:hAnsi="Helvetica Light" w:cs="Malayalam Sangam MN"/>
          <w:sz w:val="20"/>
          <w:szCs w:val="20"/>
        </w:rPr>
        <w:t>four-sided ruler</w:t>
      </w:r>
      <w:r w:rsidRPr="000204AC">
        <w:rPr>
          <w:rFonts w:ascii="Helvetica Light" w:hAnsi="Helvetica Light" w:cs="Malayalam Sangam MN"/>
          <w:sz w:val="20"/>
          <w:szCs w:val="20"/>
        </w:rPr>
        <w:t xml:space="preserve"> summons mechanical </w:t>
      </w:r>
      <w:r w:rsidR="00D40B10" w:rsidRPr="000204AC">
        <w:rPr>
          <w:rFonts w:ascii="Helvetica Light" w:hAnsi="Helvetica Light" w:cs="Malayalam Sangam MN"/>
          <w:sz w:val="20"/>
          <w:szCs w:val="20"/>
        </w:rPr>
        <w:t xml:space="preserve">or process </w:t>
      </w:r>
      <w:r w:rsidRPr="000204AC">
        <w:rPr>
          <w:rFonts w:ascii="Helvetica Light" w:hAnsi="Helvetica Light" w:cs="Malayalam Sangam MN"/>
          <w:sz w:val="20"/>
          <w:szCs w:val="20"/>
        </w:rPr>
        <w:t xml:space="preserve">allusions within this series. Its author – Norbert Francis Attard – </w:t>
      </w:r>
      <w:r w:rsidR="00C06EED" w:rsidRPr="000204AC">
        <w:rPr>
          <w:rFonts w:ascii="Helvetica Light" w:hAnsi="Helvetica Light" w:cs="Malayalam Sangam MN"/>
          <w:sz w:val="20"/>
          <w:szCs w:val="20"/>
        </w:rPr>
        <w:t xml:space="preserve">has </w:t>
      </w:r>
      <w:r w:rsidRPr="000204AC">
        <w:rPr>
          <w:rFonts w:ascii="Helvetica Light" w:hAnsi="Helvetica Light" w:cs="Malayalam Sangam MN"/>
          <w:sz w:val="20"/>
          <w:szCs w:val="20"/>
        </w:rPr>
        <w:t xml:space="preserve">practiced as an architect for decades. His </w:t>
      </w:r>
      <w:r w:rsidR="00C06EED" w:rsidRPr="000204AC">
        <w:rPr>
          <w:rFonts w:ascii="Helvetica Light" w:hAnsi="Helvetica Light" w:cs="Malayalam Sangam MN"/>
          <w:sz w:val="20"/>
          <w:szCs w:val="20"/>
        </w:rPr>
        <w:t>architectural background</w:t>
      </w:r>
      <w:r w:rsidRPr="000204AC">
        <w:rPr>
          <w:rFonts w:ascii="Helvetica Light" w:hAnsi="Helvetica Light" w:cs="Malayalam Sangam MN"/>
          <w:sz w:val="20"/>
          <w:szCs w:val="20"/>
        </w:rPr>
        <w:t xml:space="preserve"> has always held </w:t>
      </w:r>
      <w:r w:rsidR="00D40B10" w:rsidRPr="000204AC">
        <w:rPr>
          <w:rFonts w:ascii="Helvetica Light" w:hAnsi="Helvetica Light" w:cs="Malayalam Sangam MN"/>
          <w:sz w:val="20"/>
          <w:szCs w:val="20"/>
        </w:rPr>
        <w:t>a</w:t>
      </w:r>
      <w:r w:rsidRPr="000204AC">
        <w:rPr>
          <w:rFonts w:ascii="Helvetica Light" w:hAnsi="Helvetica Light" w:cs="Malayalam Sangam MN"/>
          <w:sz w:val="20"/>
          <w:szCs w:val="20"/>
        </w:rPr>
        <w:t xml:space="preserve"> position within his art practice</w:t>
      </w:r>
      <w:r w:rsidR="00272725" w:rsidRPr="000204AC">
        <w:rPr>
          <w:rFonts w:ascii="Helvetica Light" w:hAnsi="Helvetica Light" w:cs="Malayalam Sangam MN"/>
          <w:sz w:val="20"/>
          <w:szCs w:val="20"/>
        </w:rPr>
        <w:t>.</w:t>
      </w:r>
      <w:r w:rsidRPr="000204AC">
        <w:rPr>
          <w:rFonts w:ascii="Helvetica Light" w:hAnsi="Helvetica Light" w:cs="Malayalam Sangam MN"/>
          <w:sz w:val="20"/>
          <w:szCs w:val="20"/>
        </w:rPr>
        <w:t xml:space="preserve"> </w:t>
      </w:r>
      <w:r w:rsidR="00272725" w:rsidRPr="000204AC">
        <w:rPr>
          <w:rFonts w:ascii="Helvetica Light" w:hAnsi="Helvetica Light" w:cs="Malayalam Sangam MN"/>
          <w:sz w:val="20"/>
          <w:szCs w:val="20"/>
        </w:rPr>
        <w:t>A</w:t>
      </w:r>
      <w:r w:rsidRPr="000204AC">
        <w:rPr>
          <w:rFonts w:ascii="Helvetica Light" w:hAnsi="Helvetica Light" w:cs="Malayalam Sangam MN"/>
          <w:sz w:val="20"/>
          <w:szCs w:val="20"/>
        </w:rPr>
        <w:t xml:space="preserve">t times </w:t>
      </w:r>
      <w:r w:rsidR="00272725" w:rsidRPr="000204AC">
        <w:rPr>
          <w:rFonts w:ascii="Helvetica Light" w:hAnsi="Helvetica Light" w:cs="Malayalam Sangam MN"/>
          <w:sz w:val="20"/>
          <w:szCs w:val="20"/>
        </w:rPr>
        <w:t xml:space="preserve">the influence of architecture </w:t>
      </w:r>
      <w:r w:rsidRPr="000204AC">
        <w:rPr>
          <w:rFonts w:ascii="Helvetica Light" w:hAnsi="Helvetica Light" w:cs="Malayalam Sangam MN"/>
          <w:sz w:val="20"/>
          <w:szCs w:val="20"/>
        </w:rPr>
        <w:t>manifest</w:t>
      </w:r>
      <w:r w:rsidR="00272725" w:rsidRPr="000204AC">
        <w:rPr>
          <w:rFonts w:ascii="Helvetica Light" w:hAnsi="Helvetica Light" w:cs="Malayalam Sangam MN"/>
          <w:sz w:val="20"/>
          <w:szCs w:val="20"/>
        </w:rPr>
        <w:t>s</w:t>
      </w:r>
      <w:r w:rsidRPr="000204AC">
        <w:rPr>
          <w:rFonts w:ascii="Helvetica Light" w:hAnsi="Helvetica Light" w:cs="Malayalam Sangam MN"/>
          <w:sz w:val="20"/>
          <w:szCs w:val="20"/>
        </w:rPr>
        <w:t xml:space="preserve"> visually</w:t>
      </w:r>
      <w:r w:rsidR="00C06EED" w:rsidRPr="000204AC">
        <w:rPr>
          <w:rFonts w:ascii="Helvetica Light" w:hAnsi="Helvetica Light" w:cs="Malayalam Sangam MN"/>
          <w:sz w:val="20"/>
          <w:szCs w:val="20"/>
        </w:rPr>
        <w:t>,</w:t>
      </w:r>
      <w:r w:rsidRPr="000204AC">
        <w:rPr>
          <w:rFonts w:ascii="Helvetica Light" w:hAnsi="Helvetica Light" w:cs="Malayalam Sangam MN"/>
          <w:sz w:val="20"/>
          <w:szCs w:val="20"/>
        </w:rPr>
        <w:t xml:space="preserve"> as </w:t>
      </w:r>
      <w:r w:rsidR="00C06EED" w:rsidRPr="000204AC">
        <w:rPr>
          <w:rFonts w:ascii="Helvetica Light" w:hAnsi="Helvetica Light" w:cs="Malayalam Sangam MN"/>
          <w:sz w:val="20"/>
          <w:szCs w:val="20"/>
        </w:rPr>
        <w:t>large-scale</w:t>
      </w:r>
      <w:r w:rsidRPr="000204AC">
        <w:rPr>
          <w:rFonts w:ascii="Helvetica Light" w:hAnsi="Helvetica Light" w:cs="Malayalam Sangam MN"/>
          <w:sz w:val="20"/>
          <w:szCs w:val="20"/>
        </w:rPr>
        <w:t>, site-specific installations</w:t>
      </w:r>
      <w:r w:rsidR="001853C7" w:rsidRPr="000204AC">
        <w:rPr>
          <w:rFonts w:ascii="Helvetica Light" w:hAnsi="Helvetica Light" w:cs="Malayalam Sangam MN"/>
          <w:sz w:val="20"/>
          <w:szCs w:val="20"/>
        </w:rPr>
        <w:t>.</w:t>
      </w:r>
      <w:r w:rsidRPr="000204AC">
        <w:rPr>
          <w:rFonts w:ascii="Helvetica Light" w:hAnsi="Helvetica Light" w:cs="Malayalam Sangam MN"/>
          <w:sz w:val="20"/>
          <w:szCs w:val="20"/>
        </w:rPr>
        <w:t xml:space="preserve"> </w:t>
      </w:r>
      <w:r w:rsidR="001853C7" w:rsidRPr="000204AC">
        <w:rPr>
          <w:rFonts w:ascii="Helvetica Light" w:hAnsi="Helvetica Light" w:cs="Malayalam Sangam MN"/>
          <w:sz w:val="20"/>
          <w:szCs w:val="20"/>
        </w:rPr>
        <w:t>A</w:t>
      </w:r>
      <w:r w:rsidRPr="000204AC">
        <w:rPr>
          <w:rFonts w:ascii="Helvetica Light" w:hAnsi="Helvetica Light" w:cs="Malayalam Sangam MN"/>
          <w:sz w:val="20"/>
          <w:szCs w:val="20"/>
        </w:rPr>
        <w:t>t others</w:t>
      </w:r>
      <w:r w:rsidR="00C06EED" w:rsidRPr="000204AC">
        <w:rPr>
          <w:rFonts w:ascii="Helvetica Light" w:hAnsi="Helvetica Light" w:cs="Malayalam Sangam MN"/>
          <w:sz w:val="20"/>
          <w:szCs w:val="20"/>
        </w:rPr>
        <w:t>,</w:t>
      </w:r>
      <w:r w:rsidRPr="000204AC">
        <w:rPr>
          <w:rFonts w:ascii="Helvetica Light" w:hAnsi="Helvetica Light" w:cs="Malayalam Sangam MN"/>
          <w:sz w:val="20"/>
          <w:szCs w:val="20"/>
        </w:rPr>
        <w:t xml:space="preserve"> </w:t>
      </w:r>
      <w:r w:rsidR="00272725" w:rsidRPr="000204AC">
        <w:rPr>
          <w:rFonts w:ascii="Helvetica Light" w:hAnsi="Helvetica Light" w:cs="Malayalam Sangam MN"/>
          <w:sz w:val="20"/>
          <w:szCs w:val="20"/>
        </w:rPr>
        <w:t xml:space="preserve">it </w:t>
      </w:r>
      <w:r w:rsidRPr="000204AC">
        <w:rPr>
          <w:rFonts w:ascii="Helvetica Light" w:hAnsi="Helvetica Light" w:cs="Malayalam Sangam MN"/>
          <w:sz w:val="20"/>
          <w:szCs w:val="20"/>
        </w:rPr>
        <w:t>register</w:t>
      </w:r>
      <w:r w:rsidR="00272725" w:rsidRPr="000204AC">
        <w:rPr>
          <w:rFonts w:ascii="Helvetica Light" w:hAnsi="Helvetica Light" w:cs="Malayalam Sangam MN"/>
          <w:sz w:val="20"/>
          <w:szCs w:val="20"/>
        </w:rPr>
        <w:t>s</w:t>
      </w:r>
      <w:r w:rsidRPr="000204AC">
        <w:rPr>
          <w:rFonts w:ascii="Helvetica Light" w:hAnsi="Helvetica Light" w:cs="Malayalam Sangam MN"/>
          <w:sz w:val="20"/>
          <w:szCs w:val="20"/>
        </w:rPr>
        <w:t xml:space="preserve"> through method or process</w:t>
      </w:r>
      <w:r w:rsidR="00272725" w:rsidRPr="000204AC">
        <w:rPr>
          <w:rFonts w:ascii="Helvetica Light" w:hAnsi="Helvetica Light" w:cs="Malayalam Sangam MN"/>
          <w:sz w:val="20"/>
          <w:szCs w:val="20"/>
        </w:rPr>
        <w:t xml:space="preserve">, </w:t>
      </w:r>
      <w:r w:rsidR="00C06EED" w:rsidRPr="000204AC">
        <w:rPr>
          <w:rFonts w:ascii="Helvetica Light" w:hAnsi="Helvetica Light" w:cs="Malayalam Sangam MN"/>
          <w:sz w:val="20"/>
          <w:szCs w:val="20"/>
        </w:rPr>
        <w:t>in</w:t>
      </w:r>
      <w:r w:rsidRPr="000204AC">
        <w:rPr>
          <w:rFonts w:ascii="Helvetica Light" w:hAnsi="Helvetica Light" w:cs="Malayalam Sangam MN"/>
          <w:sz w:val="20"/>
          <w:szCs w:val="20"/>
        </w:rPr>
        <w:t xml:space="preserve"> the meticulous precision of Attard’s prints, readymade collages, </w:t>
      </w:r>
      <w:r w:rsidR="00272725" w:rsidRPr="000204AC">
        <w:rPr>
          <w:rFonts w:ascii="Helvetica Light" w:hAnsi="Helvetica Light" w:cs="Malayalam Sangam MN"/>
          <w:sz w:val="20"/>
          <w:szCs w:val="20"/>
        </w:rPr>
        <w:t>or</w:t>
      </w:r>
      <w:r w:rsidRPr="000204AC">
        <w:rPr>
          <w:rFonts w:ascii="Helvetica Light" w:hAnsi="Helvetica Light" w:cs="Malayalam Sangam MN"/>
          <w:sz w:val="20"/>
          <w:szCs w:val="20"/>
        </w:rPr>
        <w:t xml:space="preserve"> graphic work.</w:t>
      </w:r>
      <w:r w:rsidR="00400B19" w:rsidRPr="000204AC">
        <w:rPr>
          <w:rFonts w:ascii="Helvetica Light" w:hAnsi="Helvetica Light" w:cs="Malayalam Sangam MN"/>
          <w:sz w:val="20"/>
          <w:szCs w:val="20"/>
        </w:rPr>
        <w:t xml:space="preserve"> </w:t>
      </w:r>
    </w:p>
    <w:p w14:paraId="68F618BF" w14:textId="77777777" w:rsidR="00851E90" w:rsidRPr="000204AC" w:rsidRDefault="00851E90" w:rsidP="000204AC">
      <w:pPr>
        <w:spacing w:line="360" w:lineRule="auto"/>
        <w:rPr>
          <w:rFonts w:ascii="Helvetica Light" w:hAnsi="Helvetica Light" w:cs="Malayalam Sangam MN"/>
          <w:sz w:val="20"/>
          <w:szCs w:val="20"/>
        </w:rPr>
      </w:pPr>
    </w:p>
    <w:p w14:paraId="5AD50F8E" w14:textId="060EDF71" w:rsidR="00472DB5" w:rsidRPr="000204AC" w:rsidRDefault="00400B19"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Within this series, </w:t>
      </w:r>
      <w:r w:rsidR="00272725" w:rsidRPr="000204AC">
        <w:rPr>
          <w:rFonts w:ascii="Helvetica Light" w:hAnsi="Helvetica Light" w:cs="Malayalam Sangam MN"/>
          <w:sz w:val="20"/>
          <w:szCs w:val="20"/>
        </w:rPr>
        <w:t xml:space="preserve">Attard’s </w:t>
      </w:r>
      <w:r w:rsidRPr="000204AC">
        <w:rPr>
          <w:rFonts w:ascii="Helvetica Light" w:hAnsi="Helvetica Light" w:cs="Malayalam Sangam MN"/>
          <w:sz w:val="20"/>
          <w:szCs w:val="20"/>
        </w:rPr>
        <w:t>architectur</w:t>
      </w:r>
      <w:r w:rsidR="00272725" w:rsidRPr="000204AC">
        <w:rPr>
          <w:rFonts w:ascii="Helvetica Light" w:hAnsi="Helvetica Light" w:cs="Malayalam Sangam MN"/>
          <w:sz w:val="20"/>
          <w:szCs w:val="20"/>
        </w:rPr>
        <w:t xml:space="preserve">al </w:t>
      </w:r>
      <w:r w:rsidR="00D40B10" w:rsidRPr="000204AC">
        <w:rPr>
          <w:rFonts w:ascii="Helvetica Light" w:hAnsi="Helvetica Light" w:cs="Malayalam Sangam MN"/>
          <w:sz w:val="20"/>
          <w:szCs w:val="20"/>
        </w:rPr>
        <w:t>background</w:t>
      </w:r>
      <w:r w:rsidRPr="000204AC">
        <w:rPr>
          <w:rFonts w:ascii="Helvetica Light" w:hAnsi="Helvetica Light" w:cs="Malayalam Sangam MN"/>
          <w:sz w:val="20"/>
          <w:szCs w:val="20"/>
        </w:rPr>
        <w:t xml:space="preserve"> </w:t>
      </w:r>
      <w:r w:rsidR="00272725" w:rsidRPr="000204AC">
        <w:rPr>
          <w:rFonts w:ascii="Helvetica Light" w:hAnsi="Helvetica Light" w:cs="Malayalam Sangam MN"/>
          <w:sz w:val="20"/>
          <w:szCs w:val="20"/>
        </w:rPr>
        <w:t>presents itself</w:t>
      </w:r>
      <w:r w:rsidRPr="000204AC">
        <w:rPr>
          <w:rFonts w:ascii="Helvetica Light" w:hAnsi="Helvetica Light" w:cs="Malayalam Sangam MN"/>
          <w:sz w:val="20"/>
          <w:szCs w:val="20"/>
        </w:rPr>
        <w:t xml:space="preserve"> at both the beginning and end of each of the </w:t>
      </w:r>
      <w:r w:rsidR="00C06EED" w:rsidRPr="000204AC">
        <w:rPr>
          <w:rFonts w:ascii="Helvetica Light" w:hAnsi="Helvetica Light" w:cs="Malayalam Sangam MN"/>
          <w:sz w:val="20"/>
          <w:szCs w:val="20"/>
        </w:rPr>
        <w:t>structures</w:t>
      </w:r>
      <w:r w:rsidR="00D40B10" w:rsidRPr="000204AC">
        <w:rPr>
          <w:rFonts w:ascii="Helvetica Light" w:hAnsi="Helvetica Light" w:cs="Malayalam Sangam MN"/>
          <w:sz w:val="20"/>
          <w:szCs w:val="20"/>
        </w:rPr>
        <w:t>’</w:t>
      </w:r>
      <w:r w:rsidRPr="000204AC">
        <w:rPr>
          <w:rFonts w:ascii="Helvetica Light" w:hAnsi="Helvetica Light" w:cs="Malayalam Sangam MN"/>
          <w:sz w:val="20"/>
          <w:szCs w:val="20"/>
        </w:rPr>
        <w:t xml:space="preserve"> lifespan. At the beginning, it is felt </w:t>
      </w:r>
      <w:r w:rsidR="001853C7" w:rsidRPr="000204AC">
        <w:rPr>
          <w:rFonts w:ascii="Helvetica Light" w:hAnsi="Helvetica Light" w:cs="Malayalam Sangam MN"/>
          <w:sz w:val="20"/>
          <w:szCs w:val="20"/>
        </w:rPr>
        <w:t>plainly through</w:t>
      </w:r>
      <w:r w:rsidRPr="000204AC">
        <w:rPr>
          <w:rFonts w:ascii="Helvetica Light" w:hAnsi="Helvetica Light" w:cs="Malayalam Sangam MN"/>
          <w:sz w:val="20"/>
          <w:szCs w:val="20"/>
        </w:rPr>
        <w:t xml:space="preserve"> the object itself</w:t>
      </w:r>
      <w:r w:rsidR="00D40B10" w:rsidRPr="000204AC">
        <w:rPr>
          <w:rFonts w:ascii="Helvetica Light" w:hAnsi="Helvetica Light" w:cs="Malayalam Sangam MN"/>
          <w:sz w:val="20"/>
          <w:szCs w:val="20"/>
        </w:rPr>
        <w:t xml:space="preserve"> –</w:t>
      </w:r>
      <w:r w:rsidRPr="000204AC">
        <w:rPr>
          <w:rFonts w:ascii="Helvetica Light" w:hAnsi="Helvetica Light" w:cs="Malayalam Sangam MN"/>
          <w:sz w:val="20"/>
          <w:szCs w:val="20"/>
        </w:rPr>
        <w:t xml:space="preserve"> the rule</w:t>
      </w:r>
      <w:r w:rsidR="00272725" w:rsidRPr="000204AC">
        <w:rPr>
          <w:rFonts w:ascii="Helvetica Light" w:hAnsi="Helvetica Light" w:cs="Malayalam Sangam MN"/>
          <w:sz w:val="20"/>
          <w:szCs w:val="20"/>
        </w:rPr>
        <w:t>r</w:t>
      </w:r>
      <w:r w:rsidR="00D40B10" w:rsidRPr="000204AC">
        <w:rPr>
          <w:rFonts w:ascii="Helvetica Light" w:hAnsi="Helvetica Light" w:cs="Malayalam Sangam MN"/>
          <w:sz w:val="20"/>
          <w:szCs w:val="20"/>
        </w:rPr>
        <w:t xml:space="preserve"> – and its pragmatic connection to the practice of making buildings</w:t>
      </w:r>
      <w:r w:rsidRPr="000204AC">
        <w:rPr>
          <w:rFonts w:ascii="Helvetica Light" w:hAnsi="Helvetica Light" w:cs="Malayalam Sangam MN"/>
          <w:sz w:val="20"/>
          <w:szCs w:val="20"/>
        </w:rPr>
        <w:t>. At the end, it exists in the small-sca</w:t>
      </w:r>
      <w:r w:rsidR="00272725" w:rsidRPr="000204AC">
        <w:rPr>
          <w:rFonts w:ascii="Helvetica Light" w:hAnsi="Helvetica Light" w:cs="Malayalam Sangam MN"/>
          <w:sz w:val="20"/>
          <w:szCs w:val="20"/>
        </w:rPr>
        <w:t>le</w:t>
      </w:r>
      <w:r w:rsidR="00851E90" w:rsidRPr="000204AC">
        <w:rPr>
          <w:rFonts w:ascii="Helvetica Light" w:hAnsi="Helvetica Light" w:cs="Malayalam Sangam MN"/>
          <w:sz w:val="20"/>
          <w:szCs w:val="20"/>
        </w:rPr>
        <w:t>,</w:t>
      </w:r>
      <w:r w:rsidR="00272725" w:rsidRPr="000204AC">
        <w:rPr>
          <w:rFonts w:ascii="Helvetica Light" w:hAnsi="Helvetica Light" w:cs="Malayalam Sangam MN"/>
          <w:sz w:val="20"/>
          <w:szCs w:val="20"/>
        </w:rPr>
        <w:t xml:space="preserve"> three-dimensional</w:t>
      </w:r>
      <w:r w:rsidR="002F6258" w:rsidRPr="000204AC">
        <w:rPr>
          <w:rFonts w:ascii="Helvetica Light" w:hAnsi="Helvetica Light" w:cs="Malayalam Sangam MN"/>
          <w:sz w:val="20"/>
          <w:szCs w:val="20"/>
        </w:rPr>
        <w:t>ity</w:t>
      </w:r>
      <w:r w:rsidR="00272725" w:rsidRPr="000204AC">
        <w:rPr>
          <w:rFonts w:ascii="Helvetica Light" w:hAnsi="Helvetica Light" w:cs="Malayalam Sangam MN"/>
          <w:sz w:val="20"/>
          <w:szCs w:val="20"/>
        </w:rPr>
        <w:t xml:space="preserve"> </w:t>
      </w:r>
      <w:r w:rsidRPr="000204AC">
        <w:rPr>
          <w:rFonts w:ascii="Helvetica Light" w:hAnsi="Helvetica Light" w:cs="Malayalam Sangam MN"/>
          <w:sz w:val="20"/>
          <w:szCs w:val="20"/>
        </w:rPr>
        <w:t xml:space="preserve">of each work. Singularly, </w:t>
      </w:r>
      <w:r w:rsidR="00C06EED" w:rsidRPr="000204AC">
        <w:rPr>
          <w:rFonts w:ascii="Helvetica Light" w:hAnsi="Helvetica Light" w:cs="Malayalam Sangam MN"/>
          <w:sz w:val="20"/>
          <w:szCs w:val="20"/>
        </w:rPr>
        <w:t>each structure within the series</w:t>
      </w:r>
      <w:r w:rsidRPr="000204AC">
        <w:rPr>
          <w:rFonts w:ascii="Helvetica Light" w:hAnsi="Helvetica Light" w:cs="Malayalam Sangam MN"/>
          <w:sz w:val="20"/>
          <w:szCs w:val="20"/>
        </w:rPr>
        <w:t xml:space="preserve"> possesses the same balance, proportionality, and </w:t>
      </w:r>
      <w:r w:rsidR="00C06EED" w:rsidRPr="000204AC">
        <w:rPr>
          <w:rFonts w:ascii="Helvetica Light" w:hAnsi="Helvetica Light" w:cs="Malayalam Sangam MN"/>
          <w:sz w:val="20"/>
          <w:szCs w:val="20"/>
        </w:rPr>
        <w:t>physical</w:t>
      </w:r>
      <w:r w:rsidRPr="000204AC">
        <w:rPr>
          <w:rFonts w:ascii="Helvetica Light" w:hAnsi="Helvetica Light" w:cs="Malayalam Sangam MN"/>
          <w:sz w:val="20"/>
          <w:szCs w:val="20"/>
        </w:rPr>
        <w:t xml:space="preserve"> soundness required for a building to stand up. </w:t>
      </w:r>
      <w:r w:rsidR="00AF0650" w:rsidRPr="000204AC">
        <w:rPr>
          <w:rFonts w:ascii="Helvetica Light" w:hAnsi="Helvetica Light" w:cs="Malayalam Sangam MN"/>
          <w:sz w:val="20"/>
          <w:szCs w:val="20"/>
        </w:rPr>
        <w:t xml:space="preserve"> When mounted, they take on the architectonic visuality of buildings in elevation. </w:t>
      </w:r>
      <w:r w:rsidRPr="000204AC">
        <w:rPr>
          <w:rFonts w:ascii="Helvetica Light" w:hAnsi="Helvetica Light" w:cs="Malayalam Sangam MN"/>
          <w:sz w:val="20"/>
          <w:szCs w:val="20"/>
        </w:rPr>
        <w:t xml:space="preserve">Collectively, they are a landscape of </w:t>
      </w:r>
      <w:r w:rsidR="00C06EED" w:rsidRPr="000204AC">
        <w:rPr>
          <w:rFonts w:ascii="Helvetica Light" w:hAnsi="Helvetica Light" w:cs="Malayalam Sangam MN"/>
          <w:sz w:val="20"/>
          <w:szCs w:val="20"/>
        </w:rPr>
        <w:t xml:space="preserve">small-scale, metal </w:t>
      </w:r>
      <w:r w:rsidRPr="000204AC">
        <w:rPr>
          <w:rFonts w:ascii="Helvetica Light" w:hAnsi="Helvetica Light" w:cs="Malayalam Sangam MN"/>
          <w:sz w:val="20"/>
          <w:szCs w:val="20"/>
        </w:rPr>
        <w:t>monuments</w:t>
      </w:r>
      <w:r w:rsidR="00E936D5" w:rsidRPr="000204AC">
        <w:rPr>
          <w:rFonts w:ascii="Helvetica Light" w:hAnsi="Helvetica Light" w:cs="Malayalam Sangam MN"/>
          <w:sz w:val="20"/>
          <w:szCs w:val="20"/>
        </w:rPr>
        <w:t>.</w:t>
      </w:r>
      <w:r w:rsidR="00D5766A" w:rsidRPr="000204AC">
        <w:rPr>
          <w:rFonts w:ascii="Helvetica Light" w:hAnsi="Helvetica Light" w:cs="Malayalam Sangam MN"/>
          <w:sz w:val="20"/>
          <w:szCs w:val="20"/>
        </w:rPr>
        <w:t xml:space="preserve">   </w:t>
      </w:r>
    </w:p>
    <w:p w14:paraId="1C272302" w14:textId="2476D720" w:rsidR="004E0B68" w:rsidRPr="000204AC" w:rsidRDefault="004E0B68" w:rsidP="000204AC">
      <w:pPr>
        <w:spacing w:line="360" w:lineRule="auto"/>
        <w:rPr>
          <w:rFonts w:ascii="Helvetica Light" w:hAnsi="Helvetica Light" w:cs="Malayalam Sangam MN"/>
          <w:sz w:val="20"/>
          <w:szCs w:val="20"/>
        </w:rPr>
      </w:pPr>
    </w:p>
    <w:p w14:paraId="2B261FCF" w14:textId="1B7E9894" w:rsidR="00D176D6" w:rsidRPr="000204AC" w:rsidRDefault="004E0B68"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In between the start</w:t>
      </w:r>
      <w:r w:rsidR="00D176D6" w:rsidRPr="000204AC">
        <w:rPr>
          <w:rFonts w:ascii="Helvetica Light" w:hAnsi="Helvetica Light" w:cs="Malayalam Sangam MN"/>
          <w:sz w:val="20"/>
          <w:szCs w:val="20"/>
        </w:rPr>
        <w:t>ing</w:t>
      </w:r>
      <w:r w:rsidRPr="000204AC">
        <w:rPr>
          <w:rFonts w:ascii="Helvetica Light" w:hAnsi="Helvetica Light" w:cs="Malayalam Sangam MN"/>
          <w:sz w:val="20"/>
          <w:szCs w:val="20"/>
        </w:rPr>
        <w:t xml:space="preserve"> and finished state of </w:t>
      </w:r>
      <w:r w:rsidR="00C06EED" w:rsidRPr="000204AC">
        <w:rPr>
          <w:rFonts w:ascii="Helvetica Light" w:hAnsi="Helvetica Light" w:cs="Malayalam Sangam MN"/>
          <w:sz w:val="20"/>
          <w:szCs w:val="20"/>
        </w:rPr>
        <w:t>Attard’s structures</w:t>
      </w:r>
      <w:r w:rsidRPr="000204AC">
        <w:rPr>
          <w:rFonts w:ascii="Helvetica Light" w:hAnsi="Helvetica Light" w:cs="Malayalam Sangam MN"/>
          <w:sz w:val="20"/>
          <w:szCs w:val="20"/>
        </w:rPr>
        <w:t>, their</w:t>
      </w:r>
      <w:r w:rsidR="00B8494E" w:rsidRPr="000204AC">
        <w:rPr>
          <w:rFonts w:ascii="Helvetica Light" w:hAnsi="Helvetica Light" w:cs="Malayalam Sangam MN"/>
          <w:sz w:val="20"/>
          <w:szCs w:val="20"/>
        </w:rPr>
        <w:t xml:space="preserve"> mechanics</w:t>
      </w:r>
      <w:r w:rsidRPr="000204AC">
        <w:rPr>
          <w:rFonts w:ascii="Helvetica Light" w:hAnsi="Helvetica Light" w:cs="Malayalam Sangam MN"/>
          <w:sz w:val="20"/>
          <w:szCs w:val="20"/>
        </w:rPr>
        <w:t xml:space="preserve"> </w:t>
      </w:r>
      <w:r w:rsidR="00B8494E" w:rsidRPr="000204AC">
        <w:rPr>
          <w:rFonts w:ascii="Helvetica Light" w:hAnsi="Helvetica Light" w:cs="Malayalam Sangam MN"/>
          <w:sz w:val="20"/>
          <w:szCs w:val="20"/>
        </w:rPr>
        <w:t>are exposed</w:t>
      </w:r>
      <w:r w:rsidRPr="000204AC">
        <w:rPr>
          <w:rFonts w:ascii="Helvetica Light" w:hAnsi="Helvetica Light" w:cs="Malayalam Sangam MN"/>
          <w:sz w:val="20"/>
          <w:szCs w:val="20"/>
        </w:rPr>
        <w:t xml:space="preserve">. The components to </w:t>
      </w:r>
      <w:r w:rsidR="00C06EED" w:rsidRPr="000204AC">
        <w:rPr>
          <w:rFonts w:ascii="Helvetica Light" w:hAnsi="Helvetica Light" w:cs="Malayalam Sangam MN"/>
          <w:sz w:val="20"/>
          <w:szCs w:val="20"/>
        </w:rPr>
        <w:t xml:space="preserve">their </w:t>
      </w:r>
      <w:r w:rsidRPr="000204AC">
        <w:rPr>
          <w:rFonts w:ascii="Helvetica Light" w:hAnsi="Helvetica Light" w:cs="Malayalam Sangam MN"/>
          <w:sz w:val="20"/>
          <w:szCs w:val="20"/>
        </w:rPr>
        <w:t>physical integrity – their joints</w:t>
      </w:r>
      <w:r w:rsidR="00D176D6" w:rsidRPr="000204AC">
        <w:rPr>
          <w:rFonts w:ascii="Helvetica Light" w:hAnsi="Helvetica Light" w:cs="Malayalam Sangam MN"/>
          <w:sz w:val="20"/>
          <w:szCs w:val="20"/>
        </w:rPr>
        <w:t>, ruled parts and</w:t>
      </w:r>
      <w:r w:rsidRPr="000204AC">
        <w:rPr>
          <w:rFonts w:ascii="Helvetica Light" w:hAnsi="Helvetica Light" w:cs="Malayalam Sangam MN"/>
          <w:sz w:val="20"/>
          <w:szCs w:val="20"/>
        </w:rPr>
        <w:t xml:space="preserve"> f</w:t>
      </w:r>
      <w:r w:rsidR="00D176D6" w:rsidRPr="000204AC">
        <w:rPr>
          <w:rFonts w:ascii="Helvetica Light" w:hAnsi="Helvetica Light" w:cs="Malayalam Sangam MN"/>
          <w:sz w:val="20"/>
          <w:szCs w:val="20"/>
        </w:rPr>
        <w:t>i</w:t>
      </w:r>
      <w:r w:rsidRPr="000204AC">
        <w:rPr>
          <w:rFonts w:ascii="Helvetica Light" w:hAnsi="Helvetica Light" w:cs="Malayalam Sangam MN"/>
          <w:sz w:val="20"/>
          <w:szCs w:val="20"/>
        </w:rPr>
        <w:t xml:space="preserve">xes – are </w:t>
      </w:r>
      <w:r w:rsidR="00C06EED" w:rsidRPr="000204AC">
        <w:rPr>
          <w:rFonts w:ascii="Helvetica Light" w:hAnsi="Helvetica Light" w:cs="Malayalam Sangam MN"/>
          <w:sz w:val="20"/>
          <w:szCs w:val="20"/>
        </w:rPr>
        <w:t xml:space="preserve">left </w:t>
      </w:r>
      <w:r w:rsidR="00B8494E" w:rsidRPr="000204AC">
        <w:rPr>
          <w:rFonts w:ascii="Helvetica Light" w:hAnsi="Helvetica Light" w:cs="Malayalam Sangam MN"/>
          <w:sz w:val="20"/>
          <w:szCs w:val="20"/>
        </w:rPr>
        <w:t>visible</w:t>
      </w:r>
      <w:r w:rsidRPr="000204AC">
        <w:rPr>
          <w:rFonts w:ascii="Helvetica Light" w:hAnsi="Helvetica Light" w:cs="Malayalam Sangam MN"/>
          <w:sz w:val="20"/>
          <w:szCs w:val="20"/>
        </w:rPr>
        <w:t xml:space="preserve">. This transparency </w:t>
      </w:r>
      <w:r w:rsidR="00D176D6" w:rsidRPr="000204AC">
        <w:rPr>
          <w:rFonts w:ascii="Helvetica Light" w:hAnsi="Helvetica Light" w:cs="Malayalam Sangam MN"/>
          <w:sz w:val="20"/>
          <w:szCs w:val="20"/>
        </w:rPr>
        <w:t>adds</w:t>
      </w:r>
      <w:r w:rsidRPr="000204AC">
        <w:rPr>
          <w:rFonts w:ascii="Helvetica Light" w:hAnsi="Helvetica Light" w:cs="Malayalam Sangam MN"/>
          <w:sz w:val="20"/>
          <w:szCs w:val="20"/>
        </w:rPr>
        <w:t xml:space="preserve"> to the series’ architectural qualities, </w:t>
      </w:r>
      <w:r w:rsidR="00D176D6" w:rsidRPr="000204AC">
        <w:rPr>
          <w:rFonts w:ascii="Helvetica Light" w:hAnsi="Helvetica Light" w:cs="Malayalam Sangam MN"/>
          <w:sz w:val="20"/>
          <w:szCs w:val="20"/>
        </w:rPr>
        <w:t>evoking</w:t>
      </w:r>
      <w:r w:rsidRPr="000204AC">
        <w:rPr>
          <w:rFonts w:ascii="Helvetica Light" w:hAnsi="Helvetica Light" w:cs="Malayalam Sangam MN"/>
          <w:sz w:val="20"/>
          <w:szCs w:val="20"/>
        </w:rPr>
        <w:t xml:space="preserve"> the spirit of the 1970s High</w:t>
      </w:r>
      <w:r w:rsidR="0090629B" w:rsidRPr="000204AC">
        <w:rPr>
          <w:rFonts w:ascii="Helvetica Light" w:hAnsi="Helvetica Light" w:cs="Malayalam Sangam MN"/>
          <w:sz w:val="20"/>
          <w:szCs w:val="20"/>
        </w:rPr>
        <w:t>-</w:t>
      </w:r>
      <w:r w:rsidRPr="000204AC">
        <w:rPr>
          <w:rFonts w:ascii="Helvetica Light" w:hAnsi="Helvetica Light" w:cs="Malayalam Sangam MN"/>
          <w:sz w:val="20"/>
          <w:szCs w:val="20"/>
        </w:rPr>
        <w:t>Tech period in architecture</w:t>
      </w:r>
      <w:r w:rsidR="00922BB0" w:rsidRPr="000204AC">
        <w:rPr>
          <w:rFonts w:ascii="Helvetica Light" w:hAnsi="Helvetica Light" w:cs="Malayalam Sangam MN"/>
          <w:sz w:val="20"/>
          <w:szCs w:val="20"/>
        </w:rPr>
        <w:t xml:space="preserve"> in diminutive</w:t>
      </w:r>
      <w:r w:rsidR="00B8494E" w:rsidRPr="000204AC">
        <w:rPr>
          <w:rFonts w:ascii="Helvetica Light" w:hAnsi="Helvetica Light" w:cs="Malayalam Sangam MN"/>
          <w:sz w:val="20"/>
          <w:szCs w:val="20"/>
        </w:rPr>
        <w:t xml:space="preserve"> form. </w:t>
      </w:r>
      <w:r w:rsidR="00922BB0" w:rsidRPr="000204AC">
        <w:rPr>
          <w:rFonts w:ascii="Helvetica Light" w:hAnsi="Helvetica Light" w:cs="Malayalam Sangam MN"/>
          <w:sz w:val="20"/>
          <w:szCs w:val="20"/>
        </w:rPr>
        <w:t xml:space="preserve"> </w:t>
      </w:r>
      <w:r w:rsidR="00B8494E" w:rsidRPr="000204AC">
        <w:rPr>
          <w:rFonts w:ascii="Helvetica Light" w:hAnsi="Helvetica Light" w:cs="Malayalam Sangam MN"/>
          <w:sz w:val="20"/>
          <w:szCs w:val="20"/>
        </w:rPr>
        <w:t>High</w:t>
      </w:r>
      <w:r w:rsidR="00210714" w:rsidRPr="000204AC">
        <w:rPr>
          <w:rFonts w:ascii="Helvetica Light" w:hAnsi="Helvetica Light" w:cs="Malayalam Sangam MN"/>
          <w:sz w:val="20"/>
          <w:szCs w:val="20"/>
        </w:rPr>
        <w:t>-</w:t>
      </w:r>
      <w:r w:rsidR="00B8494E" w:rsidRPr="000204AC">
        <w:rPr>
          <w:rFonts w:ascii="Helvetica Light" w:hAnsi="Helvetica Light" w:cs="Malayalam Sangam MN"/>
          <w:sz w:val="20"/>
          <w:szCs w:val="20"/>
        </w:rPr>
        <w:t xml:space="preserve">Tech </w:t>
      </w:r>
      <w:r w:rsidRPr="000204AC">
        <w:rPr>
          <w:rFonts w:ascii="Helvetica Light" w:hAnsi="Helvetica Light" w:cs="Malayalam Sangam MN"/>
          <w:sz w:val="20"/>
          <w:szCs w:val="20"/>
        </w:rPr>
        <w:t>was influenced by engineering and new technology</w:t>
      </w:r>
      <w:r w:rsidR="00B8494E" w:rsidRPr="000204AC">
        <w:rPr>
          <w:rFonts w:ascii="Helvetica Light" w:hAnsi="Helvetica Light" w:cs="Malayalam Sangam MN"/>
          <w:sz w:val="20"/>
          <w:szCs w:val="20"/>
        </w:rPr>
        <w:t xml:space="preserve">, taking form as </w:t>
      </w:r>
      <w:r w:rsidRPr="000204AC">
        <w:rPr>
          <w:rFonts w:ascii="Helvetica Light" w:hAnsi="Helvetica Light" w:cs="Malayalam Sangam MN"/>
          <w:sz w:val="20"/>
          <w:szCs w:val="20"/>
        </w:rPr>
        <w:t>a style that highlighted a building's mode of construction</w:t>
      </w:r>
      <w:r w:rsidR="00B8494E" w:rsidRPr="000204AC">
        <w:rPr>
          <w:rFonts w:ascii="Helvetica Light" w:hAnsi="Helvetica Light" w:cs="Malayalam Sangam MN"/>
          <w:sz w:val="20"/>
          <w:szCs w:val="20"/>
        </w:rPr>
        <w:t xml:space="preserve">. It </w:t>
      </w:r>
      <w:r w:rsidRPr="000204AC">
        <w:rPr>
          <w:rFonts w:ascii="Helvetica Light" w:hAnsi="Helvetica Light" w:cs="Malayalam Sangam MN"/>
          <w:sz w:val="20"/>
          <w:szCs w:val="20"/>
        </w:rPr>
        <w:t xml:space="preserve">developed as a tangent of British Modernist architecture, </w:t>
      </w:r>
      <w:r w:rsidR="00B8494E" w:rsidRPr="000204AC">
        <w:rPr>
          <w:rFonts w:ascii="Helvetica Light" w:hAnsi="Helvetica Light" w:cs="Malayalam Sangam MN"/>
          <w:sz w:val="20"/>
          <w:szCs w:val="20"/>
        </w:rPr>
        <w:t xml:space="preserve">with an </w:t>
      </w:r>
      <w:r w:rsidRPr="000204AC">
        <w:rPr>
          <w:rFonts w:ascii="Helvetica Light" w:hAnsi="Helvetica Light" w:cs="Malayalam Sangam MN"/>
          <w:sz w:val="20"/>
          <w:szCs w:val="20"/>
        </w:rPr>
        <w:t xml:space="preserve">ethos fuelled by an ambition to reveal the technical anatomy of buildings, the </w:t>
      </w:r>
      <w:r w:rsidR="00A15586" w:rsidRPr="000204AC">
        <w:rPr>
          <w:rFonts w:ascii="Helvetica Light" w:hAnsi="Helvetica Light" w:cs="Malayalam Sangam MN"/>
          <w:sz w:val="20"/>
          <w:szCs w:val="20"/>
        </w:rPr>
        <w:t>visible</w:t>
      </w:r>
      <w:r w:rsidR="00210714" w:rsidRPr="000204AC">
        <w:rPr>
          <w:rFonts w:ascii="Helvetica Light" w:hAnsi="Helvetica Light" w:cs="Malayalam Sangam MN"/>
          <w:sz w:val="20"/>
          <w:szCs w:val="20"/>
        </w:rPr>
        <w:t xml:space="preserve"> </w:t>
      </w:r>
      <w:r w:rsidRPr="000204AC">
        <w:rPr>
          <w:rFonts w:ascii="Helvetica Light" w:hAnsi="Helvetica Light" w:cs="Malayalam Sangam MN"/>
          <w:sz w:val="20"/>
          <w:szCs w:val="20"/>
        </w:rPr>
        <w:t>manipulation of space, the logic of physicality.</w:t>
      </w:r>
      <w:r w:rsidR="00D176D6" w:rsidRPr="000204AC">
        <w:rPr>
          <w:rFonts w:ascii="Helvetica Light" w:hAnsi="Helvetica Light" w:cs="Malayalam Sangam MN"/>
          <w:sz w:val="20"/>
          <w:szCs w:val="20"/>
        </w:rPr>
        <w:t xml:space="preserve"> </w:t>
      </w:r>
    </w:p>
    <w:p w14:paraId="244B66E9" w14:textId="77777777" w:rsidR="00D176D6" w:rsidRPr="000204AC" w:rsidRDefault="00D176D6" w:rsidP="000204AC">
      <w:pPr>
        <w:spacing w:line="360" w:lineRule="auto"/>
        <w:rPr>
          <w:rFonts w:ascii="Helvetica Light" w:hAnsi="Helvetica Light" w:cs="Malayalam Sangam MN"/>
          <w:sz w:val="20"/>
          <w:szCs w:val="20"/>
        </w:rPr>
      </w:pPr>
    </w:p>
    <w:p w14:paraId="573D191D" w14:textId="3CB1A0CA" w:rsidR="00E70F29" w:rsidRPr="000204AC" w:rsidRDefault="00D176D6"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The Archetype Series also does this, albeit </w:t>
      </w:r>
      <w:r w:rsidR="00786864" w:rsidRPr="000204AC">
        <w:rPr>
          <w:rFonts w:ascii="Helvetica Light" w:hAnsi="Helvetica Light" w:cs="Malayalam Sangam MN"/>
          <w:sz w:val="20"/>
          <w:szCs w:val="20"/>
        </w:rPr>
        <w:t>denying</w:t>
      </w:r>
      <w:r w:rsidRPr="000204AC">
        <w:rPr>
          <w:rFonts w:ascii="Helvetica Light" w:hAnsi="Helvetica Light" w:cs="Malayalam Sangam MN"/>
          <w:sz w:val="20"/>
          <w:szCs w:val="20"/>
        </w:rPr>
        <w:t xml:space="preserve"> </w:t>
      </w:r>
      <w:r w:rsidR="00B8494E" w:rsidRPr="000204AC">
        <w:rPr>
          <w:rFonts w:ascii="Helvetica Light" w:hAnsi="Helvetica Light" w:cs="Malayalam Sangam MN"/>
          <w:sz w:val="20"/>
          <w:szCs w:val="20"/>
        </w:rPr>
        <w:t>the technical dimension of the works</w:t>
      </w:r>
      <w:r w:rsidRPr="000204AC">
        <w:rPr>
          <w:rFonts w:ascii="Helvetica Light" w:hAnsi="Helvetica Light" w:cs="Malayalam Sangam MN"/>
          <w:sz w:val="20"/>
          <w:szCs w:val="20"/>
        </w:rPr>
        <w:t xml:space="preserve"> </w:t>
      </w:r>
      <w:r w:rsidR="00B8494E" w:rsidRPr="000204AC">
        <w:rPr>
          <w:rFonts w:ascii="Helvetica Light" w:hAnsi="Helvetica Light" w:cs="Malayalam Sangam MN"/>
          <w:sz w:val="20"/>
          <w:szCs w:val="20"/>
        </w:rPr>
        <w:t xml:space="preserve">to dominate the leading </w:t>
      </w:r>
      <w:r w:rsidRPr="000204AC">
        <w:rPr>
          <w:rFonts w:ascii="Helvetica Light" w:hAnsi="Helvetica Light" w:cs="Malayalam Sangam MN"/>
          <w:sz w:val="20"/>
          <w:szCs w:val="20"/>
        </w:rPr>
        <w:t xml:space="preserve">narrative. Instead, the </w:t>
      </w:r>
      <w:r w:rsidR="00B8494E" w:rsidRPr="000204AC">
        <w:rPr>
          <w:rFonts w:ascii="Helvetica Light" w:hAnsi="Helvetica Light" w:cs="Malayalam Sangam MN"/>
          <w:sz w:val="20"/>
          <w:szCs w:val="20"/>
        </w:rPr>
        <w:t>frankness of</w:t>
      </w:r>
      <w:r w:rsidRPr="000204AC">
        <w:rPr>
          <w:rFonts w:ascii="Helvetica Light" w:hAnsi="Helvetica Light" w:cs="Malayalam Sangam MN"/>
          <w:sz w:val="20"/>
          <w:szCs w:val="20"/>
        </w:rPr>
        <w:t xml:space="preserve"> process is sublimated into symbolic transference. Because all the </w:t>
      </w:r>
      <w:r w:rsidR="00C06EED" w:rsidRPr="000204AC">
        <w:rPr>
          <w:rFonts w:ascii="Helvetica Light" w:hAnsi="Helvetica Light" w:cs="Malayalam Sangam MN"/>
          <w:sz w:val="20"/>
          <w:szCs w:val="20"/>
        </w:rPr>
        <w:t>structures</w:t>
      </w:r>
      <w:r w:rsidRPr="000204AC">
        <w:rPr>
          <w:rFonts w:ascii="Helvetica Light" w:hAnsi="Helvetica Light" w:cs="Malayalam Sangam MN"/>
          <w:sz w:val="20"/>
          <w:szCs w:val="20"/>
        </w:rPr>
        <w:t xml:space="preserve"> are made using the same method – and that method remains </w:t>
      </w:r>
      <w:r w:rsidR="00C06EED" w:rsidRPr="000204AC">
        <w:rPr>
          <w:rFonts w:ascii="Helvetica Light" w:hAnsi="Helvetica Light" w:cs="Malayalam Sangam MN"/>
          <w:sz w:val="20"/>
          <w:szCs w:val="20"/>
        </w:rPr>
        <w:t>visible</w:t>
      </w:r>
      <w:r w:rsidRPr="000204AC">
        <w:rPr>
          <w:rFonts w:ascii="Helvetica Light" w:hAnsi="Helvetica Light" w:cs="Malayalam Sangam MN"/>
          <w:sz w:val="20"/>
          <w:szCs w:val="20"/>
        </w:rPr>
        <w:t xml:space="preserve"> throughout each work – </w:t>
      </w:r>
      <w:r w:rsidR="00CD05CF" w:rsidRPr="000204AC">
        <w:rPr>
          <w:rFonts w:ascii="Helvetica Light" w:hAnsi="Helvetica Light" w:cs="Malayalam Sangam MN"/>
          <w:sz w:val="20"/>
          <w:szCs w:val="20"/>
        </w:rPr>
        <w:t>this</w:t>
      </w:r>
      <w:r w:rsidRPr="000204AC">
        <w:rPr>
          <w:rFonts w:ascii="Helvetica Light" w:hAnsi="Helvetica Light" w:cs="Malayalam Sangam MN"/>
          <w:sz w:val="20"/>
          <w:szCs w:val="20"/>
        </w:rPr>
        <w:t xml:space="preserve"> sublimation becomes a departure point for viewers’ interpretations. There is an oscillation between revelation and </w:t>
      </w:r>
      <w:r w:rsidR="00B8494E" w:rsidRPr="000204AC">
        <w:rPr>
          <w:rFonts w:ascii="Helvetica Light" w:hAnsi="Helvetica Light" w:cs="Malayalam Sangam MN"/>
          <w:sz w:val="20"/>
          <w:szCs w:val="20"/>
        </w:rPr>
        <w:t xml:space="preserve">control. In the nuance of their physical appearance, </w:t>
      </w:r>
      <w:r w:rsidR="00B8494E" w:rsidRPr="000204AC">
        <w:rPr>
          <w:rFonts w:ascii="Helvetica Light" w:hAnsi="Helvetica Light" w:cs="Malayalam Sangam MN"/>
          <w:sz w:val="20"/>
          <w:szCs w:val="20"/>
        </w:rPr>
        <w:lastRenderedPageBreak/>
        <w:t>the sculptures each show a candour</w:t>
      </w:r>
      <w:r w:rsidRPr="000204AC">
        <w:rPr>
          <w:rFonts w:ascii="Helvetica Light" w:hAnsi="Helvetica Light" w:cs="Malayalam Sangam MN"/>
          <w:sz w:val="20"/>
          <w:szCs w:val="20"/>
        </w:rPr>
        <w:t xml:space="preserve"> and homogeneity</w:t>
      </w:r>
      <w:r w:rsidR="00B8494E" w:rsidRPr="000204AC">
        <w:rPr>
          <w:rFonts w:ascii="Helvetica Light" w:hAnsi="Helvetica Light" w:cs="Malayalam Sangam MN"/>
          <w:sz w:val="20"/>
          <w:szCs w:val="20"/>
        </w:rPr>
        <w:t xml:space="preserve"> of form. This uniformity makes space for the series’ focus – interpretive </w:t>
      </w:r>
      <w:r w:rsidR="00786864" w:rsidRPr="000204AC">
        <w:rPr>
          <w:rFonts w:ascii="Helvetica Light" w:hAnsi="Helvetica Light" w:cs="Malayalam Sangam MN"/>
          <w:sz w:val="20"/>
          <w:szCs w:val="20"/>
        </w:rPr>
        <w:t>analysis</w:t>
      </w:r>
      <w:r w:rsidRPr="000204AC">
        <w:rPr>
          <w:rFonts w:ascii="Helvetica Light" w:hAnsi="Helvetica Light" w:cs="Malayalam Sangam MN"/>
          <w:sz w:val="20"/>
          <w:szCs w:val="20"/>
        </w:rPr>
        <w:t xml:space="preserve"> and symbolism</w:t>
      </w:r>
      <w:r w:rsidR="00B8494E" w:rsidRPr="000204AC">
        <w:rPr>
          <w:rFonts w:ascii="Helvetica Light" w:hAnsi="Helvetica Light" w:cs="Malayalam Sangam MN"/>
          <w:sz w:val="20"/>
          <w:szCs w:val="20"/>
        </w:rPr>
        <w:t>.</w:t>
      </w:r>
    </w:p>
    <w:p w14:paraId="2A17D92E" w14:textId="77777777" w:rsidR="004E0B68" w:rsidRPr="000204AC" w:rsidRDefault="004E0B68" w:rsidP="000204AC">
      <w:pPr>
        <w:spacing w:line="360" w:lineRule="auto"/>
        <w:rPr>
          <w:rFonts w:ascii="Helvetica Light" w:hAnsi="Helvetica Light" w:cs="Malayalam Sangam MN"/>
          <w:sz w:val="20"/>
          <w:szCs w:val="20"/>
        </w:rPr>
      </w:pPr>
    </w:p>
    <w:p w14:paraId="2D9EEC69" w14:textId="36DB000F" w:rsidR="00E70F29" w:rsidRPr="000204AC" w:rsidRDefault="00E70F29" w:rsidP="000204AC">
      <w:pPr>
        <w:spacing w:line="360" w:lineRule="auto"/>
        <w:rPr>
          <w:rFonts w:ascii="Helvetica Light" w:hAnsi="Helvetica Light" w:cs="Malayalam Sangam MN"/>
          <w:b/>
          <w:bCs/>
          <w:color w:val="000000" w:themeColor="text1"/>
          <w:sz w:val="20"/>
          <w:szCs w:val="20"/>
        </w:rPr>
      </w:pPr>
      <w:r w:rsidRPr="000204AC">
        <w:rPr>
          <w:rFonts w:ascii="Helvetica Light" w:hAnsi="Helvetica Light" w:cs="Malayalam Sangam MN"/>
          <w:b/>
          <w:bCs/>
          <w:color w:val="000000" w:themeColor="text1"/>
          <w:sz w:val="20"/>
          <w:szCs w:val="20"/>
        </w:rPr>
        <w:t>Platonic manipulations</w:t>
      </w:r>
    </w:p>
    <w:p w14:paraId="0A9E091B" w14:textId="6BD0197D" w:rsidR="00B8494E" w:rsidRPr="000204AC" w:rsidRDefault="00B8494E" w:rsidP="000204AC">
      <w:pPr>
        <w:spacing w:line="360" w:lineRule="auto"/>
        <w:rPr>
          <w:rFonts w:ascii="Helvetica Light" w:hAnsi="Helvetica Light" w:cs="Malayalam Sangam MN"/>
          <w:color w:val="BFBFBF" w:themeColor="background1" w:themeShade="BF"/>
          <w:sz w:val="20"/>
          <w:szCs w:val="20"/>
        </w:rPr>
      </w:pPr>
    </w:p>
    <w:p w14:paraId="3FD57462" w14:textId="59E49079" w:rsidR="0045294F" w:rsidRPr="000204AC" w:rsidRDefault="00C32111"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 xml:space="preserve">The Archetype Series presents a set of sculptural compositions as vessels for wider social, cultural, political </w:t>
      </w:r>
      <w:r w:rsidR="00CD05CF" w:rsidRPr="000204AC">
        <w:rPr>
          <w:rFonts w:ascii="Helvetica Light" w:hAnsi="Helvetica Light" w:cs="Malayalam Sangam MN"/>
          <w:color w:val="000000" w:themeColor="text1"/>
          <w:sz w:val="20"/>
          <w:szCs w:val="20"/>
        </w:rPr>
        <w:t xml:space="preserve">and </w:t>
      </w:r>
      <w:r w:rsidRPr="000204AC">
        <w:rPr>
          <w:rFonts w:ascii="Helvetica Light" w:hAnsi="Helvetica Light" w:cs="Malayalam Sangam MN"/>
          <w:color w:val="000000" w:themeColor="text1"/>
          <w:sz w:val="20"/>
          <w:szCs w:val="20"/>
        </w:rPr>
        <w:t xml:space="preserve">metaphysical commentary. Its subjects range from the poetics of geometry to the transcendence of nature, </w:t>
      </w:r>
      <w:r w:rsidR="00FE74D3" w:rsidRPr="000204AC">
        <w:rPr>
          <w:rFonts w:ascii="Helvetica Light" w:hAnsi="Helvetica Light" w:cs="Malayalam Sangam MN"/>
          <w:color w:val="000000" w:themeColor="text1"/>
          <w:sz w:val="20"/>
          <w:szCs w:val="20"/>
        </w:rPr>
        <w:t>from</w:t>
      </w:r>
      <w:r w:rsidRPr="000204AC">
        <w:rPr>
          <w:rFonts w:ascii="Helvetica Light" w:hAnsi="Helvetica Light" w:cs="Malayalam Sangam MN"/>
          <w:color w:val="000000" w:themeColor="text1"/>
          <w:sz w:val="20"/>
          <w:szCs w:val="20"/>
        </w:rPr>
        <w:t xml:space="preserve"> pop iconography </w:t>
      </w:r>
      <w:r w:rsidR="00FE74D3" w:rsidRPr="000204AC">
        <w:rPr>
          <w:rFonts w:ascii="Helvetica Light" w:hAnsi="Helvetica Light" w:cs="Malayalam Sangam MN"/>
          <w:color w:val="000000" w:themeColor="text1"/>
          <w:sz w:val="20"/>
          <w:szCs w:val="20"/>
        </w:rPr>
        <w:t>to</w:t>
      </w:r>
      <w:r w:rsidRPr="000204AC">
        <w:rPr>
          <w:rFonts w:ascii="Helvetica Light" w:hAnsi="Helvetica Light" w:cs="Malayalam Sangam MN"/>
          <w:color w:val="000000" w:themeColor="text1"/>
          <w:sz w:val="20"/>
          <w:szCs w:val="20"/>
        </w:rPr>
        <w:t xml:space="preserve"> the marriage of low and high culture</w:t>
      </w:r>
      <w:r w:rsidR="00CD05CF" w:rsidRPr="000204AC">
        <w:rPr>
          <w:rFonts w:ascii="Helvetica Light" w:hAnsi="Helvetica Light" w:cs="Malayalam Sangam MN"/>
          <w:color w:val="000000" w:themeColor="text1"/>
          <w:sz w:val="20"/>
          <w:szCs w:val="20"/>
        </w:rPr>
        <w:t xml:space="preserve">, politics, religion and </w:t>
      </w:r>
      <w:r w:rsidR="00DF7E91" w:rsidRPr="000204AC">
        <w:rPr>
          <w:rFonts w:ascii="Helvetica Light" w:hAnsi="Helvetica Light" w:cs="Malayalam Sangam MN"/>
          <w:color w:val="000000" w:themeColor="text1"/>
          <w:sz w:val="20"/>
          <w:szCs w:val="20"/>
        </w:rPr>
        <w:t>language</w:t>
      </w:r>
      <w:r w:rsidRPr="000204AC">
        <w:rPr>
          <w:rFonts w:ascii="Helvetica Light" w:hAnsi="Helvetica Light" w:cs="Malayalam Sangam MN"/>
          <w:color w:val="000000" w:themeColor="text1"/>
          <w:sz w:val="20"/>
          <w:szCs w:val="20"/>
        </w:rPr>
        <w:t xml:space="preserve">. Its commonality lies in its offering of symbols as custodians of deeper meaning. The series’ title, in this respect, is mindful of the legacy of the Platonic concept of ‘pure form’, which is believed to embody the fundamental characteristics of any given thing. </w:t>
      </w:r>
      <w:r w:rsidR="00CD05CF" w:rsidRPr="000204AC">
        <w:rPr>
          <w:rFonts w:ascii="Helvetica Light" w:hAnsi="Helvetica Light" w:cs="Malayalam Sangam MN"/>
          <w:color w:val="000000" w:themeColor="text1"/>
          <w:sz w:val="20"/>
          <w:szCs w:val="20"/>
        </w:rPr>
        <w:t>If</w:t>
      </w:r>
      <w:r w:rsidRPr="000204AC">
        <w:rPr>
          <w:rFonts w:ascii="Helvetica Light" w:hAnsi="Helvetica Light" w:cs="Malayalam Sangam MN"/>
          <w:color w:val="000000" w:themeColor="text1"/>
          <w:sz w:val="20"/>
          <w:szCs w:val="20"/>
        </w:rPr>
        <w:t xml:space="preserve"> the opposition to ‘purity’ </w:t>
      </w:r>
      <w:r w:rsidR="00CD05CF" w:rsidRPr="000204AC">
        <w:rPr>
          <w:rFonts w:ascii="Helvetica Light" w:hAnsi="Helvetica Light" w:cs="Malayalam Sangam MN"/>
          <w:color w:val="000000" w:themeColor="text1"/>
          <w:sz w:val="20"/>
          <w:szCs w:val="20"/>
        </w:rPr>
        <w:t>is taken as</w:t>
      </w:r>
      <w:r w:rsidRPr="000204AC">
        <w:rPr>
          <w:rFonts w:ascii="Helvetica Light" w:hAnsi="Helvetica Light" w:cs="Malayalam Sangam MN"/>
          <w:color w:val="000000" w:themeColor="text1"/>
          <w:sz w:val="20"/>
          <w:szCs w:val="20"/>
        </w:rPr>
        <w:t xml:space="preserve"> ‘manipulation’, the</w:t>
      </w:r>
      <w:r w:rsidR="00CD05CF" w:rsidRPr="000204AC">
        <w:rPr>
          <w:rFonts w:ascii="Helvetica Light" w:hAnsi="Helvetica Light" w:cs="Malayalam Sangam MN"/>
          <w:color w:val="000000" w:themeColor="text1"/>
          <w:sz w:val="20"/>
          <w:szCs w:val="20"/>
        </w:rPr>
        <w:t>n the</w:t>
      </w:r>
      <w:r w:rsidRPr="000204AC">
        <w:rPr>
          <w:rFonts w:ascii="Helvetica Light" w:hAnsi="Helvetica Light" w:cs="Malayalam Sangam MN"/>
          <w:color w:val="000000" w:themeColor="text1"/>
          <w:sz w:val="20"/>
          <w:szCs w:val="20"/>
        </w:rPr>
        <w:t xml:space="preserve"> s</w:t>
      </w:r>
      <w:r w:rsidR="00CD05CF" w:rsidRPr="000204AC">
        <w:rPr>
          <w:rFonts w:ascii="Helvetica Light" w:hAnsi="Helvetica Light" w:cs="Malayalam Sangam MN"/>
          <w:color w:val="000000" w:themeColor="text1"/>
          <w:sz w:val="20"/>
          <w:szCs w:val="20"/>
        </w:rPr>
        <w:t>tructures</w:t>
      </w:r>
      <w:r w:rsidRPr="000204AC">
        <w:rPr>
          <w:rFonts w:ascii="Helvetica Light" w:hAnsi="Helvetica Light" w:cs="Malayalam Sangam MN"/>
          <w:color w:val="000000" w:themeColor="text1"/>
          <w:sz w:val="20"/>
          <w:szCs w:val="20"/>
        </w:rPr>
        <w:t xml:space="preserve"> each present purity of form as an invitation for interpretative manipulation. They offer the big idea – the details are left to the viewer to supplement and build on through their personal readings.</w:t>
      </w:r>
    </w:p>
    <w:p w14:paraId="321CD3F1" w14:textId="77777777" w:rsidR="00C32111" w:rsidRPr="000204AC" w:rsidRDefault="00C32111" w:rsidP="000204AC">
      <w:pPr>
        <w:spacing w:line="360" w:lineRule="auto"/>
        <w:rPr>
          <w:rFonts w:ascii="Helvetica Light" w:hAnsi="Helvetica Light" w:cs="Malayalam Sangam MN"/>
          <w:color w:val="000000" w:themeColor="text1"/>
          <w:sz w:val="20"/>
          <w:szCs w:val="20"/>
        </w:rPr>
      </w:pPr>
    </w:p>
    <w:p w14:paraId="0092306A" w14:textId="2AC4F548" w:rsidR="00F43244" w:rsidRPr="000204AC" w:rsidRDefault="00C32111"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The meaning of the word ‘a</w:t>
      </w:r>
      <w:r w:rsidR="00B8494E" w:rsidRPr="000204AC">
        <w:rPr>
          <w:rFonts w:ascii="Helvetica Light" w:hAnsi="Helvetica Light" w:cs="Malayalam Sangam MN"/>
          <w:color w:val="000000" w:themeColor="text1"/>
          <w:sz w:val="20"/>
          <w:szCs w:val="20"/>
        </w:rPr>
        <w:t>rchetype</w:t>
      </w:r>
      <w:r w:rsidRPr="000204AC">
        <w:rPr>
          <w:rFonts w:ascii="Helvetica Light" w:hAnsi="Helvetica Light" w:cs="Malayalam Sangam MN"/>
          <w:color w:val="000000" w:themeColor="text1"/>
          <w:sz w:val="20"/>
          <w:szCs w:val="20"/>
        </w:rPr>
        <w:t>’</w:t>
      </w:r>
      <w:r w:rsidR="00B8494E" w:rsidRPr="000204AC">
        <w:rPr>
          <w:rFonts w:ascii="Helvetica Light" w:hAnsi="Helvetica Light" w:cs="Malayalam Sangam MN"/>
          <w:color w:val="000000" w:themeColor="text1"/>
          <w:sz w:val="20"/>
          <w:szCs w:val="20"/>
        </w:rPr>
        <w:t xml:space="preserve"> also </w:t>
      </w:r>
      <w:r w:rsidRPr="000204AC">
        <w:rPr>
          <w:rFonts w:ascii="Helvetica Light" w:hAnsi="Helvetica Light" w:cs="Malayalam Sangam MN"/>
          <w:color w:val="000000" w:themeColor="text1"/>
          <w:sz w:val="20"/>
          <w:szCs w:val="20"/>
        </w:rPr>
        <w:t xml:space="preserve">refers to </w:t>
      </w:r>
      <w:r w:rsidR="00B8494E" w:rsidRPr="000204AC">
        <w:rPr>
          <w:rFonts w:ascii="Helvetica Light" w:hAnsi="Helvetica Light" w:cs="Malayalam Sangam MN"/>
          <w:color w:val="000000" w:themeColor="text1"/>
          <w:sz w:val="20"/>
          <w:szCs w:val="20"/>
        </w:rPr>
        <w:t>a recurring symbol</w:t>
      </w:r>
      <w:r w:rsidR="002F6258" w:rsidRPr="000204AC">
        <w:rPr>
          <w:rFonts w:ascii="Helvetica Light" w:hAnsi="Helvetica Light" w:cs="Malayalam Sangam MN"/>
          <w:color w:val="000000" w:themeColor="text1"/>
          <w:sz w:val="20"/>
          <w:szCs w:val="20"/>
        </w:rPr>
        <w:t xml:space="preserve"> – a definition which is </w:t>
      </w:r>
      <w:r w:rsidR="005B3960" w:rsidRPr="000204AC">
        <w:rPr>
          <w:rFonts w:ascii="Helvetica Light" w:hAnsi="Helvetica Light" w:cs="Malayalam Sangam MN"/>
          <w:color w:val="000000" w:themeColor="text1"/>
          <w:sz w:val="20"/>
          <w:szCs w:val="20"/>
        </w:rPr>
        <w:t>honoured</w:t>
      </w:r>
      <w:r w:rsidR="002F6258" w:rsidRPr="000204AC">
        <w:rPr>
          <w:rFonts w:ascii="Helvetica Light" w:hAnsi="Helvetica Light" w:cs="Malayalam Sangam MN"/>
          <w:color w:val="000000" w:themeColor="text1"/>
          <w:sz w:val="20"/>
          <w:szCs w:val="20"/>
        </w:rPr>
        <w:t xml:space="preserve"> by the series’ uniform </w:t>
      </w:r>
      <w:r w:rsidR="005B3960" w:rsidRPr="000204AC">
        <w:rPr>
          <w:rFonts w:ascii="Helvetica Light" w:hAnsi="Helvetica Light" w:cs="Malayalam Sangam MN"/>
          <w:color w:val="000000" w:themeColor="text1"/>
          <w:sz w:val="20"/>
          <w:szCs w:val="20"/>
        </w:rPr>
        <w:t>black</w:t>
      </w:r>
      <w:r w:rsidR="002F6258" w:rsidRPr="000204AC">
        <w:rPr>
          <w:rFonts w:ascii="Helvetica Light" w:hAnsi="Helvetica Light" w:cs="Malayalam Sangam MN"/>
          <w:color w:val="000000" w:themeColor="text1"/>
          <w:sz w:val="20"/>
          <w:szCs w:val="20"/>
        </w:rPr>
        <w:t xml:space="preserve"> colour</w:t>
      </w:r>
      <w:r w:rsidR="005B3960" w:rsidRPr="000204AC">
        <w:rPr>
          <w:rFonts w:ascii="Helvetica Light" w:hAnsi="Helvetica Light" w:cs="Malayalam Sangam MN"/>
          <w:color w:val="000000" w:themeColor="text1"/>
          <w:sz w:val="20"/>
          <w:szCs w:val="20"/>
        </w:rPr>
        <w:t>, silver fixings</w:t>
      </w:r>
      <w:r w:rsidR="002F6258" w:rsidRPr="000204AC">
        <w:rPr>
          <w:rFonts w:ascii="Helvetica Light" w:hAnsi="Helvetica Light" w:cs="Malayalam Sangam MN"/>
          <w:color w:val="000000" w:themeColor="text1"/>
          <w:sz w:val="20"/>
          <w:szCs w:val="20"/>
        </w:rPr>
        <w:t xml:space="preserve"> and </w:t>
      </w:r>
      <w:r w:rsidR="005B3960" w:rsidRPr="000204AC">
        <w:rPr>
          <w:rFonts w:ascii="Helvetica Light" w:hAnsi="Helvetica Light" w:cs="Malayalam Sangam MN"/>
          <w:color w:val="000000" w:themeColor="text1"/>
          <w:sz w:val="20"/>
          <w:szCs w:val="20"/>
        </w:rPr>
        <w:t xml:space="preserve">metal </w:t>
      </w:r>
      <w:r w:rsidR="002F6258" w:rsidRPr="000204AC">
        <w:rPr>
          <w:rFonts w:ascii="Helvetica Light" w:hAnsi="Helvetica Light" w:cs="Malayalam Sangam MN"/>
          <w:color w:val="000000" w:themeColor="text1"/>
          <w:sz w:val="20"/>
          <w:szCs w:val="20"/>
        </w:rPr>
        <w:t>m</w:t>
      </w:r>
      <w:r w:rsidR="005B3960" w:rsidRPr="000204AC">
        <w:rPr>
          <w:rFonts w:ascii="Helvetica Light" w:hAnsi="Helvetica Light" w:cs="Malayalam Sangam MN"/>
          <w:color w:val="000000" w:themeColor="text1"/>
          <w:sz w:val="20"/>
          <w:szCs w:val="20"/>
        </w:rPr>
        <w:t>aterial</w:t>
      </w:r>
      <w:r w:rsidR="002F6258" w:rsidRPr="000204AC">
        <w:rPr>
          <w:rFonts w:ascii="Helvetica Light" w:hAnsi="Helvetica Light" w:cs="Malayalam Sangam MN"/>
          <w:color w:val="000000" w:themeColor="text1"/>
          <w:sz w:val="20"/>
          <w:szCs w:val="20"/>
        </w:rPr>
        <w:t xml:space="preserve"> across each </w:t>
      </w:r>
      <w:r w:rsidR="00CD05CF" w:rsidRPr="000204AC">
        <w:rPr>
          <w:rFonts w:ascii="Helvetica Light" w:hAnsi="Helvetica Light" w:cs="Malayalam Sangam MN"/>
          <w:color w:val="000000" w:themeColor="text1"/>
          <w:sz w:val="20"/>
          <w:szCs w:val="20"/>
        </w:rPr>
        <w:t>structure</w:t>
      </w:r>
      <w:r w:rsidR="002F6258" w:rsidRPr="000204AC">
        <w:rPr>
          <w:rFonts w:ascii="Helvetica Light" w:hAnsi="Helvetica Light" w:cs="Malayalam Sangam MN"/>
          <w:color w:val="000000" w:themeColor="text1"/>
          <w:sz w:val="20"/>
          <w:szCs w:val="20"/>
        </w:rPr>
        <w:t xml:space="preserve">. This formal </w:t>
      </w:r>
      <w:r w:rsidR="005B3960" w:rsidRPr="000204AC">
        <w:rPr>
          <w:rFonts w:ascii="Helvetica Light" w:hAnsi="Helvetica Light" w:cs="Malayalam Sangam MN"/>
          <w:color w:val="000000" w:themeColor="text1"/>
          <w:sz w:val="20"/>
          <w:szCs w:val="20"/>
        </w:rPr>
        <w:t>consistency</w:t>
      </w:r>
      <w:r w:rsidR="002F6258" w:rsidRPr="000204AC">
        <w:rPr>
          <w:rFonts w:ascii="Helvetica Light" w:hAnsi="Helvetica Light" w:cs="Malayalam Sangam MN"/>
          <w:color w:val="000000" w:themeColor="text1"/>
          <w:sz w:val="20"/>
          <w:szCs w:val="20"/>
        </w:rPr>
        <w:t xml:space="preserve"> </w:t>
      </w:r>
      <w:r w:rsidR="005B3960" w:rsidRPr="000204AC">
        <w:rPr>
          <w:rFonts w:ascii="Helvetica Light" w:hAnsi="Helvetica Light" w:cs="Malayalam Sangam MN"/>
          <w:color w:val="000000" w:themeColor="text1"/>
          <w:sz w:val="20"/>
          <w:szCs w:val="20"/>
        </w:rPr>
        <w:t xml:space="preserve">allows power </w:t>
      </w:r>
      <w:r w:rsidR="00EF2811" w:rsidRPr="000204AC">
        <w:rPr>
          <w:rFonts w:ascii="Helvetica Light" w:hAnsi="Helvetica Light" w:cs="Malayalam Sangam MN"/>
          <w:color w:val="000000" w:themeColor="text1"/>
          <w:sz w:val="20"/>
          <w:szCs w:val="20"/>
        </w:rPr>
        <w:t xml:space="preserve">to occupy the </w:t>
      </w:r>
      <w:r w:rsidR="00CD05CF" w:rsidRPr="000204AC">
        <w:rPr>
          <w:rFonts w:ascii="Helvetica Light" w:hAnsi="Helvetica Light" w:cs="Malayalam Sangam MN"/>
          <w:color w:val="000000" w:themeColor="text1"/>
          <w:sz w:val="20"/>
          <w:szCs w:val="20"/>
        </w:rPr>
        <w:t>structure</w:t>
      </w:r>
      <w:r w:rsidR="00EF2811" w:rsidRPr="000204AC">
        <w:rPr>
          <w:rFonts w:ascii="Helvetica Light" w:hAnsi="Helvetica Light" w:cs="Malayalam Sangam MN"/>
          <w:color w:val="000000" w:themeColor="text1"/>
          <w:sz w:val="20"/>
          <w:szCs w:val="20"/>
        </w:rPr>
        <w:t xml:space="preserve">s’ </w:t>
      </w:r>
      <w:r w:rsidR="005B3960" w:rsidRPr="000204AC">
        <w:rPr>
          <w:rFonts w:ascii="Helvetica Light" w:hAnsi="Helvetica Light" w:cs="Malayalam Sangam MN"/>
          <w:color w:val="000000" w:themeColor="text1"/>
          <w:sz w:val="20"/>
          <w:szCs w:val="20"/>
        </w:rPr>
        <w:t>symbolic references.</w:t>
      </w:r>
      <w:r w:rsidR="00EF2811" w:rsidRPr="000204AC">
        <w:rPr>
          <w:rFonts w:ascii="Helvetica Light" w:hAnsi="Helvetica Light" w:cs="Malayalam Sangam MN"/>
          <w:color w:val="000000" w:themeColor="text1"/>
          <w:sz w:val="20"/>
          <w:szCs w:val="20"/>
        </w:rPr>
        <w:t xml:space="preserve"> The ‘archetype’ therefore becomes the carrier of amplified ideas</w:t>
      </w:r>
      <w:r w:rsidR="00CD05CF" w:rsidRPr="000204AC">
        <w:rPr>
          <w:rFonts w:ascii="Helvetica Light" w:hAnsi="Helvetica Light" w:cs="Malayalam Sangam MN"/>
          <w:color w:val="000000" w:themeColor="text1"/>
          <w:sz w:val="20"/>
          <w:szCs w:val="20"/>
        </w:rPr>
        <w:t>.</w:t>
      </w:r>
      <w:r w:rsidR="00DF7E91" w:rsidRPr="000204AC">
        <w:rPr>
          <w:rFonts w:ascii="Helvetica Light" w:hAnsi="Helvetica Light" w:cs="Malayalam Sangam MN"/>
          <w:color w:val="000000" w:themeColor="text1"/>
          <w:sz w:val="20"/>
          <w:szCs w:val="20"/>
        </w:rPr>
        <w:t xml:space="preserve"> The notion of recurrence also speaks directly to the found four-sided ruler, which as a tool in its original form, relies on a system of repeating shapes.</w:t>
      </w:r>
    </w:p>
    <w:p w14:paraId="48073F41" w14:textId="77777777" w:rsidR="007A20D7" w:rsidRPr="000204AC" w:rsidRDefault="007A20D7" w:rsidP="000204AC">
      <w:pPr>
        <w:spacing w:line="360" w:lineRule="auto"/>
        <w:rPr>
          <w:rFonts w:ascii="Helvetica Light" w:hAnsi="Helvetica Light" w:cs="Malayalam Sangam MN"/>
          <w:color w:val="000000" w:themeColor="text1"/>
          <w:sz w:val="20"/>
          <w:szCs w:val="20"/>
        </w:rPr>
      </w:pPr>
    </w:p>
    <w:p w14:paraId="3555FBEB" w14:textId="77777777" w:rsidR="007A20D7" w:rsidRPr="000204AC" w:rsidRDefault="007A20D7" w:rsidP="000204AC">
      <w:pPr>
        <w:spacing w:line="360" w:lineRule="auto"/>
        <w:ind w:right="5051"/>
        <w:rPr>
          <w:rFonts w:ascii="Helvetica Light" w:hAnsi="Helvetica Light" w:cs="Malayalam Sangam MN"/>
          <w:sz w:val="20"/>
          <w:szCs w:val="20"/>
        </w:rPr>
      </w:pPr>
      <w:r w:rsidRPr="000204AC">
        <w:rPr>
          <w:rFonts w:ascii="Helvetica Light" w:hAnsi="Helvetica Light" w:cs="Malayalam Sangam MN"/>
          <w:sz w:val="20"/>
          <w:szCs w:val="20"/>
        </w:rPr>
        <w:t>The original pattern of forms of which actual things are copies.</w:t>
      </w:r>
      <w:r w:rsidRPr="000204AC">
        <w:rPr>
          <w:rStyle w:val="FootnoteReference"/>
          <w:rFonts w:ascii="Helvetica Light" w:hAnsi="Helvetica Light" w:cs="Malayalam Sangam MN"/>
          <w:sz w:val="20"/>
          <w:szCs w:val="20"/>
        </w:rPr>
        <w:footnoteReference w:id="2"/>
      </w:r>
    </w:p>
    <w:p w14:paraId="5F9D4C3D" w14:textId="77777777" w:rsidR="00F43244" w:rsidRPr="000204AC" w:rsidRDefault="00F43244" w:rsidP="000204AC">
      <w:pPr>
        <w:spacing w:line="360" w:lineRule="auto"/>
        <w:rPr>
          <w:rFonts w:ascii="Helvetica Light" w:hAnsi="Helvetica Light" w:cs="Malayalam Sangam MN"/>
          <w:color w:val="000000" w:themeColor="text1"/>
          <w:sz w:val="20"/>
          <w:szCs w:val="20"/>
        </w:rPr>
      </w:pPr>
    </w:p>
    <w:p w14:paraId="73DAC41D" w14:textId="77777777" w:rsidR="007C6E90" w:rsidRPr="000204AC" w:rsidRDefault="007C6E90" w:rsidP="000204AC">
      <w:pPr>
        <w:spacing w:line="360" w:lineRule="auto"/>
        <w:rPr>
          <w:rFonts w:ascii="Helvetica Light" w:hAnsi="Helvetica Light" w:cs="Malayalam Sangam MN"/>
          <w:b/>
          <w:bCs/>
          <w:color w:val="000000" w:themeColor="text1"/>
          <w:sz w:val="20"/>
          <w:szCs w:val="20"/>
        </w:rPr>
      </w:pPr>
      <w:r w:rsidRPr="000204AC">
        <w:rPr>
          <w:rFonts w:ascii="Helvetica Light" w:hAnsi="Helvetica Light" w:cs="Malayalam Sangam MN"/>
          <w:b/>
          <w:bCs/>
          <w:color w:val="000000" w:themeColor="text1"/>
          <w:sz w:val="20"/>
          <w:szCs w:val="20"/>
        </w:rPr>
        <w:t>Structures in Space</w:t>
      </w:r>
    </w:p>
    <w:p w14:paraId="2AA2774F" w14:textId="77777777" w:rsidR="007C6E90" w:rsidRPr="000204AC" w:rsidRDefault="007C6E90" w:rsidP="000204AC">
      <w:pPr>
        <w:spacing w:line="360" w:lineRule="auto"/>
        <w:ind w:right="5051"/>
        <w:rPr>
          <w:rFonts w:ascii="Helvetica Light" w:hAnsi="Helvetica Light" w:cs="Malayalam Sangam MN"/>
          <w:sz w:val="20"/>
          <w:szCs w:val="20"/>
        </w:rPr>
      </w:pPr>
    </w:p>
    <w:p w14:paraId="06680DB4" w14:textId="62FA5173" w:rsidR="00167CE0" w:rsidRPr="000204AC" w:rsidRDefault="007C6E90"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 xml:space="preserve">Attard’s ‘archetypes’ do not belong </w:t>
      </w:r>
      <w:r w:rsidR="00503864" w:rsidRPr="000204AC">
        <w:rPr>
          <w:rFonts w:ascii="Helvetica Light" w:hAnsi="Helvetica Light" w:cs="Malayalam Sangam MN"/>
          <w:color w:val="000000" w:themeColor="text1"/>
          <w:sz w:val="20"/>
          <w:szCs w:val="20"/>
        </w:rPr>
        <w:t>solely</w:t>
      </w:r>
      <w:r w:rsidRPr="000204AC">
        <w:rPr>
          <w:rFonts w:ascii="Helvetica Light" w:hAnsi="Helvetica Light" w:cs="Malayalam Sangam MN"/>
          <w:color w:val="000000" w:themeColor="text1"/>
          <w:sz w:val="20"/>
          <w:szCs w:val="20"/>
        </w:rPr>
        <w:t xml:space="preserve"> to the definition of Platonic form. Nor do they adhere exclusively to Duchamp’s readymade tradition. They </w:t>
      </w:r>
      <w:r w:rsidR="00F84F3B" w:rsidRPr="000204AC">
        <w:rPr>
          <w:rFonts w:ascii="Helvetica Light" w:hAnsi="Helvetica Light" w:cs="Malayalam Sangam MN"/>
          <w:color w:val="000000" w:themeColor="text1"/>
          <w:sz w:val="20"/>
          <w:szCs w:val="20"/>
        </w:rPr>
        <w:t xml:space="preserve">also </w:t>
      </w:r>
      <w:r w:rsidRPr="000204AC">
        <w:rPr>
          <w:rFonts w:ascii="Helvetica Light" w:hAnsi="Helvetica Light" w:cs="Malayalam Sangam MN"/>
          <w:color w:val="000000" w:themeColor="text1"/>
          <w:sz w:val="20"/>
          <w:szCs w:val="20"/>
        </w:rPr>
        <w:t xml:space="preserve">cannot be classified </w:t>
      </w:r>
      <w:r w:rsidR="00F84F3B" w:rsidRPr="000204AC">
        <w:rPr>
          <w:rFonts w:ascii="Helvetica Light" w:hAnsi="Helvetica Light" w:cs="Malayalam Sangam MN"/>
          <w:color w:val="000000" w:themeColor="text1"/>
          <w:sz w:val="20"/>
          <w:szCs w:val="20"/>
        </w:rPr>
        <w:t>only</w:t>
      </w:r>
      <w:r w:rsidRPr="000204AC">
        <w:rPr>
          <w:rFonts w:ascii="Helvetica Light" w:hAnsi="Helvetica Light" w:cs="Malayalam Sangam MN"/>
          <w:color w:val="000000" w:themeColor="text1"/>
          <w:sz w:val="20"/>
          <w:szCs w:val="20"/>
        </w:rPr>
        <w:t xml:space="preserve"> as drawn from the High-Tech architectural period. </w:t>
      </w:r>
      <w:r w:rsidR="00F84F3B" w:rsidRPr="000204AC">
        <w:rPr>
          <w:rFonts w:ascii="Helvetica Light" w:hAnsi="Helvetica Light" w:cs="Malayalam Sangam MN"/>
          <w:color w:val="000000" w:themeColor="text1"/>
          <w:sz w:val="20"/>
          <w:szCs w:val="20"/>
        </w:rPr>
        <w:t>Instead,</w:t>
      </w:r>
      <w:r w:rsidRPr="000204AC">
        <w:rPr>
          <w:rFonts w:ascii="Helvetica Light" w:hAnsi="Helvetica Light" w:cs="Malayalam Sangam MN"/>
          <w:color w:val="000000" w:themeColor="text1"/>
          <w:sz w:val="20"/>
          <w:szCs w:val="20"/>
        </w:rPr>
        <w:t xml:space="preserve"> they share </w:t>
      </w:r>
      <w:r w:rsidR="00167CE0" w:rsidRPr="000204AC">
        <w:rPr>
          <w:rFonts w:ascii="Helvetica Light" w:hAnsi="Helvetica Light" w:cs="Malayalam Sangam MN"/>
          <w:color w:val="000000" w:themeColor="text1"/>
          <w:sz w:val="20"/>
          <w:szCs w:val="20"/>
        </w:rPr>
        <w:t xml:space="preserve">the common trait between </w:t>
      </w:r>
      <w:r w:rsidR="00813353" w:rsidRPr="000204AC">
        <w:rPr>
          <w:rFonts w:ascii="Helvetica Light" w:hAnsi="Helvetica Light" w:cs="Malayalam Sangam MN"/>
          <w:color w:val="000000" w:themeColor="text1"/>
          <w:sz w:val="20"/>
          <w:szCs w:val="20"/>
        </w:rPr>
        <w:t>all</w:t>
      </w:r>
      <w:r w:rsidR="00167CE0" w:rsidRPr="000204AC">
        <w:rPr>
          <w:rFonts w:ascii="Helvetica Light" w:hAnsi="Helvetica Light" w:cs="Malayalam Sangam MN"/>
          <w:color w:val="000000" w:themeColor="text1"/>
          <w:sz w:val="20"/>
          <w:szCs w:val="20"/>
        </w:rPr>
        <w:t xml:space="preserve"> these movements and ideas – which is the notion of reduction and clarity of form. </w:t>
      </w:r>
      <w:r w:rsidRPr="000204AC">
        <w:rPr>
          <w:rFonts w:ascii="Helvetica Light" w:hAnsi="Helvetica Light" w:cs="Malayalam Sangam MN"/>
          <w:color w:val="000000" w:themeColor="text1"/>
          <w:sz w:val="20"/>
          <w:szCs w:val="20"/>
        </w:rPr>
        <w:t xml:space="preserve"> </w:t>
      </w:r>
      <w:r w:rsidR="00167CE0" w:rsidRPr="000204AC">
        <w:rPr>
          <w:rFonts w:ascii="Helvetica Light" w:hAnsi="Helvetica Light" w:cs="Malayalam Sangam MN"/>
          <w:color w:val="000000" w:themeColor="text1"/>
          <w:sz w:val="20"/>
          <w:szCs w:val="20"/>
        </w:rPr>
        <w:t xml:space="preserve">In this, the series also shares legacy with the protagonists of the Minimalist movement in sculpture. Its relationship with Minimalism rests strongest with the work and thinking of Donald Judd, whose </w:t>
      </w:r>
      <w:r w:rsidR="00F84F3B" w:rsidRPr="000204AC">
        <w:rPr>
          <w:rFonts w:ascii="Helvetica Light" w:hAnsi="Helvetica Light" w:cs="Malayalam Sangam MN"/>
          <w:color w:val="000000" w:themeColor="text1"/>
          <w:sz w:val="20"/>
          <w:szCs w:val="20"/>
        </w:rPr>
        <w:t>concept</w:t>
      </w:r>
      <w:r w:rsidR="00820472" w:rsidRPr="000204AC">
        <w:rPr>
          <w:rFonts w:ascii="Helvetica Light" w:hAnsi="Helvetica Light" w:cs="Malayalam Sangam MN"/>
          <w:color w:val="000000" w:themeColor="text1"/>
          <w:sz w:val="20"/>
          <w:szCs w:val="20"/>
        </w:rPr>
        <w:t>s</w:t>
      </w:r>
      <w:r w:rsidR="00167CE0" w:rsidRPr="000204AC">
        <w:rPr>
          <w:rFonts w:ascii="Helvetica Light" w:hAnsi="Helvetica Light" w:cs="Malayalam Sangam MN"/>
          <w:color w:val="000000" w:themeColor="text1"/>
          <w:sz w:val="20"/>
          <w:szCs w:val="20"/>
        </w:rPr>
        <w:t xml:space="preserve"> ushered new standards of novelty into the art world for their emphasis on a physical, phenomenological experience.</w:t>
      </w:r>
    </w:p>
    <w:p w14:paraId="120198FC" w14:textId="25F68A07" w:rsidR="00820472" w:rsidRPr="000204AC" w:rsidRDefault="00820472" w:rsidP="000204AC">
      <w:pPr>
        <w:spacing w:line="360" w:lineRule="auto"/>
        <w:rPr>
          <w:rFonts w:ascii="Helvetica Light" w:hAnsi="Helvetica Light" w:cs="Malayalam Sangam MN"/>
          <w:color w:val="000000" w:themeColor="text1"/>
          <w:sz w:val="20"/>
          <w:szCs w:val="20"/>
        </w:rPr>
      </w:pPr>
    </w:p>
    <w:p w14:paraId="3ABABACB" w14:textId="2BC5EC7B" w:rsidR="007C6E90" w:rsidRPr="000204AC" w:rsidRDefault="00820472"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 xml:space="preserve">This refers to Judd’s emerging conceptual thesis from the 1960s, where he became interested in more than just the ‘object' in art, but the way in which it held space and influence within its setting and context. </w:t>
      </w:r>
      <w:r w:rsidR="00D03F23" w:rsidRPr="000204AC">
        <w:rPr>
          <w:rFonts w:ascii="Helvetica Light" w:hAnsi="Helvetica Light" w:cs="Malayalam Sangam MN"/>
          <w:color w:val="000000" w:themeColor="text1"/>
          <w:sz w:val="20"/>
          <w:szCs w:val="20"/>
        </w:rPr>
        <w:t>In 1964, he wrote Specific Objects, a text that expounded a new kind of art that was released from conventional frameworks of painting and sculpture. It instead focused on an investigation of space and dimensionality, and – like The Archetype Series – used commercial materials that allowed an emphasis on total, unified shapes.</w:t>
      </w:r>
      <w:r w:rsidR="005E7384" w:rsidRPr="000204AC">
        <w:rPr>
          <w:rFonts w:ascii="Helvetica Light" w:hAnsi="Helvetica Light" w:cs="Malayalam Sangam MN"/>
          <w:color w:val="000000" w:themeColor="text1"/>
          <w:sz w:val="20"/>
          <w:szCs w:val="20"/>
        </w:rPr>
        <w:t xml:space="preserve"> His ‘stacks’ and ‘box-like forms’, many of which are </w:t>
      </w:r>
      <w:r w:rsidR="007D78D9" w:rsidRPr="000204AC">
        <w:rPr>
          <w:rFonts w:ascii="Helvetica Light" w:hAnsi="Helvetica Light" w:cs="Malayalam Sangam MN"/>
          <w:color w:val="000000" w:themeColor="text1"/>
          <w:sz w:val="20"/>
          <w:szCs w:val="20"/>
        </w:rPr>
        <w:t xml:space="preserve">untitled, best exemplify these new preoccupations. Where the focus of sculpture diverts from the object itself towards its relationship with what is around it. </w:t>
      </w:r>
    </w:p>
    <w:p w14:paraId="21B461F0" w14:textId="77777777" w:rsidR="007C6E90" w:rsidRPr="000204AC" w:rsidRDefault="007C6E90" w:rsidP="000204AC">
      <w:pPr>
        <w:spacing w:line="360" w:lineRule="auto"/>
        <w:ind w:right="5051"/>
        <w:rPr>
          <w:rFonts w:ascii="Helvetica Light" w:hAnsi="Helvetica Light" w:cs="Malayalam Sangam MN"/>
          <w:sz w:val="20"/>
          <w:szCs w:val="20"/>
        </w:rPr>
      </w:pPr>
    </w:p>
    <w:p w14:paraId="35C7E565" w14:textId="4900B208" w:rsidR="007C6E90" w:rsidRPr="000204AC" w:rsidRDefault="007C6E90" w:rsidP="000204AC">
      <w:pPr>
        <w:spacing w:line="360" w:lineRule="auto"/>
        <w:ind w:right="5051"/>
        <w:rPr>
          <w:rFonts w:ascii="Helvetica Light" w:hAnsi="Helvetica Light" w:cs="Malayalam Sangam MN"/>
          <w:sz w:val="20"/>
          <w:szCs w:val="20"/>
        </w:rPr>
      </w:pPr>
      <w:r w:rsidRPr="000204AC">
        <w:rPr>
          <w:rFonts w:ascii="Helvetica Light" w:hAnsi="Helvetica Light" w:cs="Malayalam Sangam MN"/>
          <w:sz w:val="20"/>
          <w:szCs w:val="20"/>
        </w:rPr>
        <w:t>Actual space is intrinsically more powerful and specific than paint on a flat surface.</w:t>
      </w:r>
      <w:r w:rsidRPr="000204AC">
        <w:rPr>
          <w:rStyle w:val="FootnoteReference"/>
          <w:rFonts w:ascii="Helvetica Light" w:hAnsi="Helvetica Light" w:cs="Malayalam Sangam MN"/>
          <w:sz w:val="20"/>
          <w:szCs w:val="20"/>
        </w:rPr>
        <w:footnoteReference w:id="3"/>
      </w:r>
      <w:r w:rsidRPr="000204AC">
        <w:rPr>
          <w:rFonts w:ascii="Helvetica Light" w:hAnsi="Helvetica Light" w:cs="Malayalam Sangam MN"/>
          <w:sz w:val="20"/>
          <w:szCs w:val="20"/>
        </w:rPr>
        <w:t xml:space="preserve"> </w:t>
      </w:r>
    </w:p>
    <w:p w14:paraId="50B82969" w14:textId="77777777" w:rsidR="007C6E90" w:rsidRPr="000204AC" w:rsidRDefault="007C6E90" w:rsidP="000204AC">
      <w:pPr>
        <w:spacing w:line="360" w:lineRule="auto"/>
        <w:ind w:right="5051"/>
        <w:rPr>
          <w:rFonts w:ascii="Helvetica Light" w:hAnsi="Helvetica Light" w:cs="Malayalam Sangam MN"/>
          <w:sz w:val="20"/>
          <w:szCs w:val="20"/>
        </w:rPr>
      </w:pPr>
    </w:p>
    <w:p w14:paraId="48090FEC" w14:textId="77777777" w:rsidR="00366563" w:rsidRPr="000204AC" w:rsidRDefault="00813353"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In a very oblique sense, Judd’s interest in the wholeness of sculpture relates back to Duchamp’s</w:t>
      </w:r>
      <w:r w:rsidR="00366563" w:rsidRPr="000204AC">
        <w:rPr>
          <w:rFonts w:ascii="Helvetica Light" w:hAnsi="Helvetica Light" w:cs="Malayalam Sangam MN"/>
          <w:color w:val="000000" w:themeColor="text1"/>
          <w:sz w:val="20"/>
          <w:szCs w:val="20"/>
        </w:rPr>
        <w:t xml:space="preserve"> readymade </w:t>
      </w:r>
      <w:r w:rsidRPr="000204AC">
        <w:rPr>
          <w:rFonts w:ascii="Helvetica Light" w:hAnsi="Helvetica Light" w:cs="Malayalam Sangam MN"/>
          <w:color w:val="000000" w:themeColor="text1"/>
          <w:sz w:val="20"/>
          <w:szCs w:val="20"/>
        </w:rPr>
        <w:t>philosophy. Judd asserts that “i</w:t>
      </w:r>
      <w:r w:rsidR="007C6E90" w:rsidRPr="000204AC">
        <w:rPr>
          <w:rFonts w:ascii="Helvetica Light" w:hAnsi="Helvetica Light" w:cs="Malayalam Sangam MN"/>
          <w:color w:val="000000" w:themeColor="text1"/>
          <w:sz w:val="20"/>
          <w:szCs w:val="20"/>
        </w:rPr>
        <w:t xml:space="preserve">t isn't necessary for a work to have a lot of things to look at, to compare, to </w:t>
      </w:r>
      <w:r w:rsidR="00AE6FC3" w:rsidRPr="000204AC">
        <w:rPr>
          <w:rFonts w:ascii="Helvetica Light" w:hAnsi="Helvetica Light" w:cs="Malayalam Sangam MN"/>
          <w:color w:val="000000" w:themeColor="text1"/>
          <w:sz w:val="20"/>
          <w:szCs w:val="20"/>
        </w:rPr>
        <w:t>analyse</w:t>
      </w:r>
      <w:r w:rsidR="007C6E90" w:rsidRPr="000204AC">
        <w:rPr>
          <w:rFonts w:ascii="Helvetica Light" w:hAnsi="Helvetica Light" w:cs="Malayalam Sangam MN"/>
          <w:color w:val="000000" w:themeColor="text1"/>
          <w:sz w:val="20"/>
          <w:szCs w:val="20"/>
        </w:rPr>
        <w:t xml:space="preserve"> one by one, to contemplate. The thing as a whole, its quality as a whole, is what is interesting.</w:t>
      </w:r>
      <w:r w:rsidR="007C6E90" w:rsidRPr="000204AC">
        <w:rPr>
          <w:rStyle w:val="FootnoteReference"/>
          <w:rFonts w:ascii="Helvetica Light" w:hAnsi="Helvetica Light" w:cs="Malayalam Sangam MN"/>
          <w:color w:val="000000" w:themeColor="text1"/>
          <w:sz w:val="20"/>
          <w:szCs w:val="20"/>
        </w:rPr>
        <w:footnoteReference w:id="4"/>
      </w:r>
      <w:r w:rsidR="007C6E90" w:rsidRPr="000204AC">
        <w:rPr>
          <w:rFonts w:ascii="Helvetica Light" w:hAnsi="Helvetica Light" w:cs="Malayalam Sangam MN"/>
          <w:color w:val="000000" w:themeColor="text1"/>
          <w:sz w:val="20"/>
          <w:szCs w:val="20"/>
        </w:rPr>
        <w:t xml:space="preserve"> </w:t>
      </w:r>
      <w:r w:rsidRPr="000204AC">
        <w:rPr>
          <w:rFonts w:ascii="Helvetica Light" w:hAnsi="Helvetica Light" w:cs="Malayalam Sangam MN"/>
          <w:color w:val="000000" w:themeColor="text1"/>
          <w:sz w:val="20"/>
          <w:szCs w:val="20"/>
        </w:rPr>
        <w:t xml:space="preserve">This rings true with Fountain. </w:t>
      </w:r>
      <w:r w:rsidR="002D5CA3" w:rsidRPr="000204AC">
        <w:rPr>
          <w:rFonts w:ascii="Helvetica Light" w:hAnsi="Helvetica Light" w:cs="Malayalam Sangam MN"/>
          <w:color w:val="000000" w:themeColor="text1"/>
          <w:sz w:val="20"/>
          <w:szCs w:val="20"/>
        </w:rPr>
        <w:t>What’s more, he declares that “if you take an object [</w:t>
      </w:r>
      <w:r w:rsidR="002D5CA3" w:rsidRPr="000204AC">
        <w:rPr>
          <w:rFonts w:ascii="Helvetica Light" w:hAnsi="Helvetica Light" w:cs="Times New Roman"/>
          <w:color w:val="000000" w:themeColor="text1"/>
          <w:sz w:val="20"/>
          <w:szCs w:val="20"/>
        </w:rPr>
        <w:t>…</w:t>
      </w:r>
      <w:r w:rsidR="002D5CA3" w:rsidRPr="000204AC">
        <w:rPr>
          <w:rFonts w:ascii="Helvetica Light" w:hAnsi="Helvetica Light" w:cs="Malayalam Sangam MN"/>
          <w:color w:val="000000" w:themeColor="text1"/>
          <w:sz w:val="20"/>
          <w:szCs w:val="20"/>
        </w:rPr>
        <w:t>] or a single thing, and you put it in a space [</w:t>
      </w:r>
      <w:r w:rsidR="002D5CA3" w:rsidRPr="000204AC">
        <w:rPr>
          <w:rFonts w:ascii="Helvetica Light" w:hAnsi="Helvetica Light" w:cs="Times New Roman"/>
          <w:color w:val="000000" w:themeColor="text1"/>
          <w:sz w:val="20"/>
          <w:szCs w:val="20"/>
        </w:rPr>
        <w:t>…</w:t>
      </w:r>
      <w:r w:rsidR="002D5CA3" w:rsidRPr="000204AC">
        <w:rPr>
          <w:rFonts w:ascii="Helvetica Light" w:hAnsi="Helvetica Light" w:cs="Malayalam Sangam MN"/>
          <w:color w:val="000000" w:themeColor="text1"/>
          <w:sz w:val="20"/>
          <w:szCs w:val="20"/>
        </w:rPr>
        <w:t>] it trails off into all directions, into indefinite space”.</w:t>
      </w:r>
      <w:r w:rsidR="002D5CA3" w:rsidRPr="000204AC">
        <w:rPr>
          <w:rStyle w:val="FootnoteReference"/>
          <w:rFonts w:ascii="Helvetica Light" w:hAnsi="Helvetica Light" w:cs="Malayalam Sangam MN"/>
          <w:color w:val="000000" w:themeColor="text1"/>
          <w:sz w:val="20"/>
          <w:szCs w:val="20"/>
        </w:rPr>
        <w:footnoteReference w:id="5"/>
      </w:r>
      <w:r w:rsidR="002D5CA3" w:rsidRPr="000204AC">
        <w:rPr>
          <w:rFonts w:ascii="Helvetica Light" w:hAnsi="Helvetica Light" w:cs="Malayalam Sangam MN"/>
          <w:color w:val="000000" w:themeColor="text1"/>
          <w:sz w:val="20"/>
          <w:szCs w:val="20"/>
        </w:rPr>
        <w:t xml:space="preserve"> </w:t>
      </w:r>
    </w:p>
    <w:p w14:paraId="11DB93C7" w14:textId="77777777" w:rsidR="00366563" w:rsidRPr="000204AC" w:rsidRDefault="00366563" w:rsidP="000204AC">
      <w:pPr>
        <w:spacing w:line="360" w:lineRule="auto"/>
        <w:rPr>
          <w:rFonts w:ascii="Helvetica Light" w:hAnsi="Helvetica Light" w:cs="Malayalam Sangam MN"/>
          <w:color w:val="000000" w:themeColor="text1"/>
          <w:sz w:val="20"/>
          <w:szCs w:val="20"/>
        </w:rPr>
      </w:pPr>
    </w:p>
    <w:p w14:paraId="44197331" w14:textId="02733746" w:rsidR="007C6E90" w:rsidRPr="000204AC" w:rsidRDefault="00813353"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Yet</w:t>
      </w:r>
      <w:r w:rsidR="002D5CA3" w:rsidRPr="000204AC">
        <w:rPr>
          <w:rFonts w:ascii="Helvetica Light" w:hAnsi="Helvetica Light" w:cs="Malayalam Sangam MN"/>
          <w:color w:val="000000" w:themeColor="text1"/>
          <w:sz w:val="20"/>
          <w:szCs w:val="20"/>
        </w:rPr>
        <w:t>,</w:t>
      </w:r>
      <w:r w:rsidRPr="000204AC">
        <w:rPr>
          <w:rFonts w:ascii="Helvetica Light" w:hAnsi="Helvetica Light" w:cs="Malayalam Sangam MN"/>
          <w:color w:val="000000" w:themeColor="text1"/>
          <w:sz w:val="20"/>
          <w:szCs w:val="20"/>
        </w:rPr>
        <w:t xml:space="preserve"> while Attard is strongly influenced by Judd’s new ideas around the spatial potency of sculpture, The Archetype Series does not </w:t>
      </w:r>
      <w:r w:rsidR="00AE6FC3" w:rsidRPr="000204AC">
        <w:rPr>
          <w:rFonts w:ascii="Helvetica Light" w:hAnsi="Helvetica Light" w:cs="Malayalam Sangam MN"/>
          <w:color w:val="000000" w:themeColor="text1"/>
          <w:sz w:val="20"/>
          <w:szCs w:val="20"/>
        </w:rPr>
        <w:t>divorce itself from subject-matter. It is steeped in metaphor, sharing the legacy of traditional painting and sculpture in its representational essence</w:t>
      </w:r>
      <w:r w:rsidRPr="000204AC">
        <w:rPr>
          <w:rFonts w:ascii="Helvetica Light" w:hAnsi="Helvetica Light" w:cs="Malayalam Sangam MN"/>
          <w:color w:val="000000" w:themeColor="text1"/>
          <w:sz w:val="20"/>
          <w:szCs w:val="20"/>
        </w:rPr>
        <w:t>.</w:t>
      </w:r>
      <w:r w:rsidR="00AE6FC3" w:rsidRPr="000204AC">
        <w:rPr>
          <w:rFonts w:ascii="Helvetica Light" w:hAnsi="Helvetica Light" w:cs="Malayalam Sangam MN"/>
          <w:color w:val="000000" w:themeColor="text1"/>
          <w:sz w:val="20"/>
          <w:szCs w:val="20"/>
        </w:rPr>
        <w:t xml:space="preserve"> </w:t>
      </w:r>
      <w:r w:rsidR="002D5CA3" w:rsidRPr="000204AC">
        <w:rPr>
          <w:rFonts w:ascii="Helvetica Light" w:hAnsi="Helvetica Light" w:cs="Malayalam Sangam MN"/>
          <w:color w:val="000000" w:themeColor="text1"/>
          <w:sz w:val="20"/>
          <w:szCs w:val="20"/>
        </w:rPr>
        <w:t xml:space="preserve">What it does enlist from Judd, is the idea of meaning held beyond the object itself. In Attard’s series, meaning is held both within the object and in the dialogue between object and viewer. The focus </w:t>
      </w:r>
      <w:r w:rsidR="00A57040" w:rsidRPr="000204AC">
        <w:rPr>
          <w:rFonts w:ascii="Helvetica Light" w:hAnsi="Helvetica Light" w:cs="Malayalam Sangam MN"/>
          <w:color w:val="000000" w:themeColor="text1"/>
          <w:sz w:val="20"/>
          <w:szCs w:val="20"/>
        </w:rPr>
        <w:t>therefore becomes</w:t>
      </w:r>
      <w:r w:rsidR="002D5CA3" w:rsidRPr="000204AC">
        <w:rPr>
          <w:rFonts w:ascii="Helvetica Light" w:hAnsi="Helvetica Light" w:cs="Malayalam Sangam MN"/>
          <w:color w:val="000000" w:themeColor="text1"/>
          <w:sz w:val="20"/>
          <w:szCs w:val="20"/>
        </w:rPr>
        <w:t xml:space="preserve"> the ritual </w:t>
      </w:r>
      <w:r w:rsidR="00A57040" w:rsidRPr="000204AC">
        <w:rPr>
          <w:rFonts w:ascii="Helvetica Light" w:hAnsi="Helvetica Light" w:cs="Malayalam Sangam MN"/>
          <w:color w:val="000000" w:themeColor="text1"/>
          <w:sz w:val="20"/>
          <w:szCs w:val="20"/>
        </w:rPr>
        <w:t xml:space="preserve">of </w:t>
      </w:r>
      <w:r w:rsidR="002D5CA3" w:rsidRPr="000204AC">
        <w:rPr>
          <w:rFonts w:ascii="Helvetica Light" w:hAnsi="Helvetica Light" w:cs="Malayalam Sangam MN"/>
          <w:color w:val="000000" w:themeColor="text1"/>
          <w:sz w:val="20"/>
          <w:szCs w:val="20"/>
        </w:rPr>
        <w:t>interpretation.</w:t>
      </w:r>
    </w:p>
    <w:p w14:paraId="26BFF4AE" w14:textId="77777777" w:rsidR="007D78D9" w:rsidRPr="000204AC" w:rsidRDefault="007D78D9" w:rsidP="000204AC">
      <w:pPr>
        <w:spacing w:line="360" w:lineRule="auto"/>
        <w:rPr>
          <w:rFonts w:ascii="Helvetica Light" w:hAnsi="Helvetica Light" w:cs="Malayalam Sangam MN"/>
          <w:color w:val="000000" w:themeColor="text1"/>
          <w:sz w:val="20"/>
          <w:szCs w:val="20"/>
        </w:rPr>
      </w:pPr>
    </w:p>
    <w:p w14:paraId="1F64F4AC" w14:textId="6392FE71" w:rsidR="007C6E90" w:rsidRPr="000204AC" w:rsidRDefault="007D78D9" w:rsidP="000204AC">
      <w:pPr>
        <w:spacing w:line="360" w:lineRule="auto"/>
        <w:rPr>
          <w:rFonts w:ascii="Helvetica Light" w:hAnsi="Helvetica Light" w:cs="Malayalam Sangam MN"/>
          <w:b/>
          <w:bCs/>
          <w:color w:val="000000" w:themeColor="text1"/>
          <w:sz w:val="20"/>
          <w:szCs w:val="20"/>
        </w:rPr>
      </w:pPr>
      <w:r w:rsidRPr="000204AC">
        <w:rPr>
          <w:rFonts w:ascii="Helvetica Light" w:hAnsi="Helvetica Light" w:cs="Malayalam Sangam MN"/>
          <w:b/>
          <w:bCs/>
          <w:color w:val="000000" w:themeColor="text1"/>
          <w:sz w:val="20"/>
          <w:szCs w:val="20"/>
        </w:rPr>
        <w:t>Space to symbol</w:t>
      </w:r>
    </w:p>
    <w:p w14:paraId="5DB7EBB7" w14:textId="77777777" w:rsidR="007C6E90" w:rsidRPr="000204AC" w:rsidRDefault="007C6E90" w:rsidP="000204AC">
      <w:pPr>
        <w:spacing w:line="360" w:lineRule="auto"/>
        <w:rPr>
          <w:rFonts w:ascii="Helvetica Light" w:hAnsi="Helvetica Light" w:cs="Malayalam Sangam MN"/>
          <w:color w:val="000000" w:themeColor="text1"/>
          <w:sz w:val="20"/>
          <w:szCs w:val="20"/>
        </w:rPr>
      </w:pPr>
    </w:p>
    <w:p w14:paraId="2C4610B5" w14:textId="3F37E0CD" w:rsidR="005C0665" w:rsidRPr="000204AC" w:rsidRDefault="00DF7E91"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Uniformity and repetition create a framework within the series that supports</w:t>
      </w:r>
      <w:r w:rsidR="00EF2811" w:rsidRPr="000204AC">
        <w:rPr>
          <w:rFonts w:ascii="Helvetica Light" w:hAnsi="Helvetica Light" w:cs="Malayalam Sangam MN"/>
          <w:color w:val="000000" w:themeColor="text1"/>
          <w:sz w:val="20"/>
          <w:szCs w:val="20"/>
        </w:rPr>
        <w:t xml:space="preserve"> </w:t>
      </w:r>
      <w:r w:rsidR="00F43244" w:rsidRPr="000204AC">
        <w:rPr>
          <w:rFonts w:ascii="Helvetica Light" w:hAnsi="Helvetica Light" w:cs="Malayalam Sangam MN"/>
          <w:color w:val="000000" w:themeColor="text1"/>
          <w:sz w:val="20"/>
          <w:szCs w:val="20"/>
        </w:rPr>
        <w:t>Attard’s</w:t>
      </w:r>
      <w:r w:rsidR="00EF2811" w:rsidRPr="000204AC">
        <w:rPr>
          <w:rFonts w:ascii="Helvetica Light" w:hAnsi="Helvetica Light" w:cs="Malayalam Sangam MN"/>
          <w:color w:val="000000" w:themeColor="text1"/>
          <w:sz w:val="20"/>
          <w:szCs w:val="20"/>
        </w:rPr>
        <w:t xml:space="preserve"> own symbolic canon and metaphors. Each s</w:t>
      </w:r>
      <w:r w:rsidRPr="000204AC">
        <w:rPr>
          <w:rFonts w:ascii="Helvetica Light" w:hAnsi="Helvetica Light" w:cs="Malayalam Sangam MN"/>
          <w:color w:val="000000" w:themeColor="text1"/>
          <w:sz w:val="20"/>
          <w:szCs w:val="20"/>
        </w:rPr>
        <w:t>tructure</w:t>
      </w:r>
      <w:r w:rsidR="00EF2811" w:rsidRPr="000204AC">
        <w:rPr>
          <w:rFonts w:ascii="Helvetica Light" w:hAnsi="Helvetica Light" w:cs="Malayalam Sangam MN"/>
          <w:color w:val="000000" w:themeColor="text1"/>
          <w:sz w:val="20"/>
          <w:szCs w:val="20"/>
        </w:rPr>
        <w:t xml:space="preserve"> represents a symbol that means something </w:t>
      </w:r>
      <w:r w:rsidR="002F0C5C" w:rsidRPr="000204AC">
        <w:rPr>
          <w:rFonts w:ascii="Helvetica Light" w:hAnsi="Helvetica Light" w:cs="Malayalam Sangam MN"/>
          <w:color w:val="000000" w:themeColor="text1"/>
          <w:sz w:val="20"/>
          <w:szCs w:val="20"/>
        </w:rPr>
        <w:t>distinct</w:t>
      </w:r>
      <w:r w:rsidR="00EF2811" w:rsidRPr="000204AC">
        <w:rPr>
          <w:rFonts w:ascii="Helvetica Light" w:hAnsi="Helvetica Light" w:cs="Malayalam Sangam MN"/>
          <w:color w:val="000000" w:themeColor="text1"/>
          <w:sz w:val="20"/>
          <w:szCs w:val="20"/>
        </w:rPr>
        <w:t xml:space="preserve"> and whole to him on a personal level. His method, however, </w:t>
      </w:r>
      <w:r w:rsidR="00F43244" w:rsidRPr="000204AC">
        <w:rPr>
          <w:rFonts w:ascii="Helvetica Light" w:hAnsi="Helvetica Light" w:cs="Malayalam Sangam MN"/>
          <w:color w:val="000000" w:themeColor="text1"/>
          <w:sz w:val="20"/>
          <w:szCs w:val="20"/>
        </w:rPr>
        <w:t>releases and abstracts</w:t>
      </w:r>
      <w:r w:rsidR="00EF2811" w:rsidRPr="000204AC">
        <w:rPr>
          <w:rFonts w:ascii="Helvetica Light" w:hAnsi="Helvetica Light" w:cs="Malayalam Sangam MN"/>
          <w:color w:val="000000" w:themeColor="text1"/>
          <w:sz w:val="20"/>
          <w:szCs w:val="20"/>
        </w:rPr>
        <w:t xml:space="preserve"> that specificity, bringing the sculptures more in line with Plato’s concept of eidos, where an essence </w:t>
      </w:r>
      <w:r w:rsidR="00F43244" w:rsidRPr="000204AC">
        <w:rPr>
          <w:rFonts w:ascii="Helvetica Light" w:hAnsi="Helvetica Light" w:cs="Malayalam Sangam MN"/>
          <w:color w:val="000000" w:themeColor="text1"/>
          <w:sz w:val="20"/>
          <w:szCs w:val="20"/>
        </w:rPr>
        <w:t xml:space="preserve">or form </w:t>
      </w:r>
      <w:r w:rsidR="00EF2811" w:rsidRPr="000204AC">
        <w:rPr>
          <w:rFonts w:ascii="Helvetica Light" w:hAnsi="Helvetica Light" w:cs="Malayalam Sangam MN"/>
          <w:color w:val="000000" w:themeColor="text1"/>
          <w:sz w:val="20"/>
          <w:szCs w:val="20"/>
        </w:rPr>
        <w:t>embodies the fundamental characteristics of a thing</w:t>
      </w:r>
      <w:r w:rsidR="00F43244" w:rsidRPr="000204AC">
        <w:rPr>
          <w:rFonts w:ascii="Helvetica Light" w:hAnsi="Helvetica Light" w:cs="Malayalam Sangam MN"/>
          <w:color w:val="000000" w:themeColor="text1"/>
          <w:sz w:val="20"/>
          <w:szCs w:val="20"/>
        </w:rPr>
        <w:t>,</w:t>
      </w:r>
      <w:r w:rsidR="00EF2811" w:rsidRPr="000204AC">
        <w:rPr>
          <w:rFonts w:ascii="Helvetica Light" w:hAnsi="Helvetica Light" w:cs="Malayalam Sangam MN"/>
          <w:color w:val="000000" w:themeColor="text1"/>
          <w:sz w:val="20"/>
          <w:szCs w:val="20"/>
        </w:rPr>
        <w:t xml:space="preserve"> rather than its specific peculiarities</w:t>
      </w:r>
      <w:r w:rsidR="009C6F6B" w:rsidRPr="000204AC">
        <w:rPr>
          <w:rFonts w:ascii="Helvetica Light" w:hAnsi="Helvetica Light" w:cs="Malayalam Sangam MN"/>
          <w:color w:val="000000" w:themeColor="text1"/>
          <w:sz w:val="20"/>
          <w:szCs w:val="20"/>
        </w:rPr>
        <w:t>. I</w:t>
      </w:r>
      <w:r w:rsidR="00EF2811" w:rsidRPr="000204AC">
        <w:rPr>
          <w:rFonts w:ascii="Helvetica Light" w:hAnsi="Helvetica Light" w:cs="Malayalam Sangam MN"/>
          <w:color w:val="000000" w:themeColor="text1"/>
          <w:sz w:val="20"/>
          <w:szCs w:val="20"/>
        </w:rPr>
        <w:t xml:space="preserve">n doing so, </w:t>
      </w:r>
      <w:r w:rsidR="009C6F6B" w:rsidRPr="000204AC">
        <w:rPr>
          <w:rFonts w:ascii="Helvetica Light" w:hAnsi="Helvetica Light" w:cs="Malayalam Sangam MN"/>
          <w:color w:val="000000" w:themeColor="text1"/>
          <w:sz w:val="20"/>
          <w:szCs w:val="20"/>
        </w:rPr>
        <w:t xml:space="preserve">the series </w:t>
      </w:r>
      <w:r w:rsidR="00EF2811" w:rsidRPr="000204AC">
        <w:rPr>
          <w:rFonts w:ascii="Helvetica Light" w:hAnsi="Helvetica Light" w:cs="Malayalam Sangam MN"/>
          <w:color w:val="000000" w:themeColor="text1"/>
          <w:sz w:val="20"/>
          <w:szCs w:val="20"/>
        </w:rPr>
        <w:t xml:space="preserve">gives interpretative power back to the audience. </w:t>
      </w:r>
    </w:p>
    <w:p w14:paraId="349D2990" w14:textId="0C505720" w:rsidR="007A20D7" w:rsidRPr="000204AC" w:rsidRDefault="007A20D7" w:rsidP="000204AC">
      <w:pPr>
        <w:spacing w:line="360" w:lineRule="auto"/>
        <w:rPr>
          <w:rFonts w:ascii="Helvetica Light" w:hAnsi="Helvetica Light" w:cs="Malayalam Sangam MN"/>
          <w:color w:val="000000" w:themeColor="text1"/>
          <w:sz w:val="20"/>
          <w:szCs w:val="20"/>
        </w:rPr>
      </w:pPr>
    </w:p>
    <w:p w14:paraId="012B29FD" w14:textId="594AD36F" w:rsidR="007A20D7" w:rsidRPr="000204AC" w:rsidRDefault="007A20D7" w:rsidP="000204AC">
      <w:pPr>
        <w:spacing w:line="360" w:lineRule="auto"/>
        <w:rPr>
          <w:rFonts w:ascii="Helvetica Light" w:hAnsi="Helvetica Light" w:cs="Malayalam Sangam MN"/>
          <w:color w:val="000000" w:themeColor="text1"/>
          <w:sz w:val="20"/>
          <w:szCs w:val="20"/>
        </w:rPr>
      </w:pPr>
      <w:r w:rsidRPr="000204AC">
        <w:rPr>
          <w:rFonts w:ascii="Helvetica Light" w:hAnsi="Helvetica Light" w:cs="Malayalam Sangam MN"/>
          <w:color w:val="000000" w:themeColor="text1"/>
          <w:sz w:val="20"/>
          <w:szCs w:val="20"/>
        </w:rPr>
        <w:t>The Archetype Series therefore performs in a circular pattern of universality, specificity and then universality again. It begins with universality of form, imparting visual cohesion through its medium, colour and exposed mechanics. It moves to specificity in its provocation of symbolic meaning</w:t>
      </w:r>
      <w:r w:rsidR="00DF7E91" w:rsidRPr="000204AC">
        <w:rPr>
          <w:rFonts w:ascii="Helvetica Light" w:hAnsi="Helvetica Light" w:cs="Malayalam Sangam MN"/>
          <w:color w:val="000000" w:themeColor="text1"/>
          <w:sz w:val="20"/>
          <w:szCs w:val="20"/>
        </w:rPr>
        <w:t>,</w:t>
      </w:r>
      <w:r w:rsidRPr="000204AC">
        <w:rPr>
          <w:rFonts w:ascii="Helvetica Light" w:hAnsi="Helvetica Light" w:cs="Malayalam Sangam MN"/>
          <w:color w:val="000000" w:themeColor="text1"/>
          <w:sz w:val="20"/>
          <w:szCs w:val="20"/>
        </w:rPr>
        <w:t xml:space="preserve"> and invitation for personal contemplation. </w:t>
      </w:r>
      <w:r w:rsidR="00DF7E91" w:rsidRPr="000204AC">
        <w:rPr>
          <w:rFonts w:ascii="Helvetica Light" w:hAnsi="Helvetica Light" w:cs="Malayalam Sangam MN"/>
          <w:color w:val="000000" w:themeColor="text1"/>
          <w:sz w:val="20"/>
          <w:szCs w:val="20"/>
        </w:rPr>
        <w:t>F</w:t>
      </w:r>
      <w:r w:rsidRPr="000204AC">
        <w:rPr>
          <w:rFonts w:ascii="Helvetica Light" w:hAnsi="Helvetica Light" w:cs="Malayalam Sangam MN"/>
          <w:color w:val="000000" w:themeColor="text1"/>
          <w:sz w:val="20"/>
          <w:szCs w:val="20"/>
        </w:rPr>
        <w:t xml:space="preserve">inally, it returns to universality through </w:t>
      </w:r>
      <w:r w:rsidR="00FE74D3" w:rsidRPr="000204AC">
        <w:rPr>
          <w:rFonts w:ascii="Helvetica Light" w:hAnsi="Helvetica Light" w:cs="Malayalam Sangam MN"/>
          <w:color w:val="000000" w:themeColor="text1"/>
          <w:sz w:val="20"/>
          <w:szCs w:val="20"/>
        </w:rPr>
        <w:t xml:space="preserve">an </w:t>
      </w:r>
      <w:r w:rsidRPr="000204AC">
        <w:rPr>
          <w:rFonts w:ascii="Helvetica Light" w:hAnsi="Helvetica Light" w:cs="Malayalam Sangam MN"/>
          <w:color w:val="000000" w:themeColor="text1"/>
          <w:sz w:val="20"/>
          <w:szCs w:val="20"/>
        </w:rPr>
        <w:t xml:space="preserve">inevitable shared understanding – its symbols, although provoking individual readings, are understood instinctively. They are well known, ubiquitous, belonging to </w:t>
      </w:r>
      <w:r w:rsidR="00DF7E91" w:rsidRPr="000204AC">
        <w:rPr>
          <w:rFonts w:ascii="Helvetica Light" w:hAnsi="Helvetica Light" w:cs="Malayalam Sangam MN"/>
          <w:color w:val="000000" w:themeColor="text1"/>
          <w:sz w:val="20"/>
          <w:szCs w:val="20"/>
        </w:rPr>
        <w:t xml:space="preserve">a collective </w:t>
      </w:r>
      <w:r w:rsidRPr="000204AC">
        <w:rPr>
          <w:rFonts w:ascii="Helvetica Light" w:hAnsi="Helvetica Light" w:cs="Malayalam Sangam MN"/>
          <w:color w:val="000000" w:themeColor="text1"/>
          <w:sz w:val="20"/>
          <w:szCs w:val="20"/>
        </w:rPr>
        <w:t xml:space="preserve">visual language. The symbols within </w:t>
      </w:r>
      <w:r w:rsidR="00585A4C" w:rsidRPr="000204AC">
        <w:rPr>
          <w:rFonts w:ascii="Helvetica Light" w:hAnsi="Helvetica Light" w:cs="Malayalam Sangam MN"/>
          <w:color w:val="000000" w:themeColor="text1"/>
          <w:sz w:val="20"/>
          <w:szCs w:val="20"/>
        </w:rPr>
        <w:t>T</w:t>
      </w:r>
      <w:r w:rsidRPr="000204AC">
        <w:rPr>
          <w:rFonts w:ascii="Helvetica Light" w:hAnsi="Helvetica Light" w:cs="Malayalam Sangam MN"/>
          <w:color w:val="000000" w:themeColor="text1"/>
          <w:sz w:val="20"/>
          <w:szCs w:val="20"/>
        </w:rPr>
        <w:t xml:space="preserve">he Archetype Series are </w:t>
      </w:r>
      <w:r w:rsidR="00DF7E91" w:rsidRPr="000204AC">
        <w:rPr>
          <w:rFonts w:ascii="Helvetica Light" w:hAnsi="Helvetica Light" w:cs="Malayalam Sangam MN"/>
          <w:color w:val="000000" w:themeColor="text1"/>
          <w:sz w:val="20"/>
          <w:szCs w:val="20"/>
        </w:rPr>
        <w:t>taken up by the artist</w:t>
      </w:r>
      <w:r w:rsidRPr="000204AC">
        <w:rPr>
          <w:rFonts w:ascii="Helvetica Light" w:hAnsi="Helvetica Light" w:cs="Malayalam Sangam MN"/>
          <w:color w:val="000000" w:themeColor="text1"/>
          <w:sz w:val="20"/>
          <w:szCs w:val="20"/>
        </w:rPr>
        <w:t>, unpacked, and then returned into a shared discourse.</w:t>
      </w:r>
    </w:p>
    <w:p w14:paraId="269E2377" w14:textId="1BC3536A" w:rsidR="008E3F3D" w:rsidRPr="000204AC" w:rsidRDefault="008E3F3D" w:rsidP="000204AC">
      <w:pPr>
        <w:spacing w:line="360" w:lineRule="auto"/>
        <w:rPr>
          <w:rFonts w:ascii="Helvetica Light" w:hAnsi="Helvetica Light" w:cs="Malayalam Sangam MN"/>
          <w:color w:val="000000" w:themeColor="text1"/>
          <w:sz w:val="20"/>
          <w:szCs w:val="20"/>
        </w:rPr>
      </w:pPr>
    </w:p>
    <w:p w14:paraId="78888F0C" w14:textId="0D03CA80" w:rsidR="005C0665" w:rsidRPr="000204AC" w:rsidRDefault="005C0665" w:rsidP="000204AC">
      <w:pPr>
        <w:spacing w:line="360" w:lineRule="auto"/>
        <w:rPr>
          <w:rFonts w:ascii="Helvetica Light" w:hAnsi="Helvetica Light" w:cs="Malayalam Sangam MN"/>
          <w:color w:val="BFBFBF" w:themeColor="background1" w:themeShade="BF"/>
          <w:sz w:val="20"/>
          <w:szCs w:val="20"/>
        </w:rPr>
        <w:sectPr w:rsidR="005C0665" w:rsidRPr="000204AC" w:rsidSect="00E70F29">
          <w:type w:val="continuous"/>
          <w:pgSz w:w="11900" w:h="16840"/>
          <w:pgMar w:top="1440" w:right="1440" w:bottom="1440" w:left="1440" w:header="720" w:footer="720" w:gutter="0"/>
          <w:cols w:space="720"/>
          <w:docGrid w:linePitch="360"/>
        </w:sectPr>
      </w:pPr>
    </w:p>
    <w:p w14:paraId="541044B8" w14:textId="6F00C7CA" w:rsidR="006B721F" w:rsidRPr="000204AC" w:rsidRDefault="00392998" w:rsidP="000204AC">
      <w:pPr>
        <w:spacing w:line="360" w:lineRule="auto"/>
        <w:rPr>
          <w:rFonts w:ascii="Helvetica Light" w:hAnsi="Helvetica Light" w:cs="Malayalam Sangam MN"/>
          <w:b/>
          <w:bCs/>
          <w:color w:val="000000" w:themeColor="text1"/>
          <w:sz w:val="20"/>
          <w:szCs w:val="20"/>
        </w:rPr>
      </w:pPr>
      <w:r w:rsidRPr="000204AC">
        <w:rPr>
          <w:rFonts w:ascii="Helvetica Light" w:hAnsi="Helvetica Light" w:cs="Malayalam Sangam MN"/>
          <w:b/>
          <w:bCs/>
          <w:color w:val="000000" w:themeColor="text1"/>
          <w:sz w:val="20"/>
          <w:szCs w:val="20"/>
        </w:rPr>
        <w:t>Fifteen</w:t>
      </w:r>
    </w:p>
    <w:p w14:paraId="0F291D3D" w14:textId="77777777" w:rsidR="006B721F" w:rsidRPr="000204AC" w:rsidRDefault="006B721F" w:rsidP="000204AC">
      <w:pPr>
        <w:spacing w:line="360" w:lineRule="auto"/>
        <w:rPr>
          <w:rFonts w:ascii="Helvetica Light" w:hAnsi="Helvetica Light" w:cs="Malayalam Sangam MN"/>
          <w:sz w:val="20"/>
          <w:szCs w:val="20"/>
        </w:rPr>
      </w:pPr>
    </w:p>
    <w:p w14:paraId="12C0CD50" w14:textId="2588EA56" w:rsidR="005739A6" w:rsidRPr="000204AC" w:rsidRDefault="006B721F"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As with Fountain, the weight of this series lives beyond the physical. It is energised by symbolism, allegory, superstition, folklore, critique, and lamentation. It also exists in the fullness of the series – the decision to include</w:t>
      </w:r>
      <w:r w:rsidR="002F0C5C" w:rsidRPr="000204AC">
        <w:rPr>
          <w:rFonts w:ascii="Helvetica Light" w:hAnsi="Helvetica Light" w:cs="Malayalam Sangam MN"/>
          <w:sz w:val="20"/>
          <w:szCs w:val="20"/>
        </w:rPr>
        <w:t xml:space="preserve"> </w:t>
      </w:r>
      <w:r w:rsidR="00392998" w:rsidRPr="000204AC">
        <w:rPr>
          <w:rFonts w:ascii="Helvetica Light" w:hAnsi="Helvetica Light" w:cs="Malayalam Sangam MN"/>
          <w:sz w:val="20"/>
          <w:szCs w:val="20"/>
        </w:rPr>
        <w:t>fifteen</w:t>
      </w:r>
      <w:r w:rsidRPr="000204AC">
        <w:rPr>
          <w:rFonts w:ascii="Helvetica Light" w:hAnsi="Helvetica Light" w:cs="Malayalam Sangam MN"/>
          <w:sz w:val="20"/>
          <w:szCs w:val="20"/>
        </w:rPr>
        <w:t xml:space="preserve"> s</w:t>
      </w:r>
      <w:r w:rsidR="00BD013F" w:rsidRPr="000204AC">
        <w:rPr>
          <w:rFonts w:ascii="Helvetica Light" w:hAnsi="Helvetica Light" w:cs="Malayalam Sangam MN"/>
          <w:sz w:val="20"/>
          <w:szCs w:val="20"/>
        </w:rPr>
        <w:t>truc</w:t>
      </w:r>
      <w:r w:rsidRPr="000204AC">
        <w:rPr>
          <w:rFonts w:ascii="Helvetica Light" w:hAnsi="Helvetica Light" w:cs="Malayalam Sangam MN"/>
          <w:sz w:val="20"/>
          <w:szCs w:val="20"/>
        </w:rPr>
        <w:t>tures itself inferring meaning onto the work.</w:t>
      </w:r>
      <w:r w:rsidR="00653E89" w:rsidRPr="000204AC">
        <w:rPr>
          <w:rFonts w:ascii="Helvetica Light" w:hAnsi="Helvetica Light" w:cs="Malayalam Sangam MN"/>
          <w:sz w:val="20"/>
          <w:szCs w:val="20"/>
        </w:rPr>
        <w:t xml:space="preserve"> </w:t>
      </w:r>
      <w:r w:rsidR="00DB089C" w:rsidRPr="000204AC">
        <w:rPr>
          <w:rFonts w:ascii="Helvetica Light" w:hAnsi="Helvetica Light" w:cs="Malayalam Sangam MN"/>
          <w:sz w:val="20"/>
          <w:szCs w:val="20"/>
        </w:rPr>
        <w:t>The number fifteen is taken up as a</w:t>
      </w:r>
      <w:r w:rsidR="005739A6" w:rsidRPr="000204AC">
        <w:rPr>
          <w:rFonts w:ascii="Helvetica Light" w:hAnsi="Helvetica Light" w:cs="Malayalam Sangam MN"/>
          <w:sz w:val="20"/>
          <w:szCs w:val="20"/>
        </w:rPr>
        <w:t xml:space="preserve"> final,</w:t>
      </w:r>
      <w:r w:rsidR="00DB089C" w:rsidRPr="000204AC">
        <w:rPr>
          <w:rFonts w:ascii="Helvetica Light" w:hAnsi="Helvetica Light" w:cs="Malayalam Sangam MN"/>
          <w:sz w:val="20"/>
          <w:szCs w:val="20"/>
        </w:rPr>
        <w:t xml:space="preserve"> additional symbol</w:t>
      </w:r>
      <w:r w:rsidR="005739A6" w:rsidRPr="000204AC">
        <w:rPr>
          <w:rFonts w:ascii="Helvetica Light" w:hAnsi="Helvetica Light" w:cs="Malayalam Sangam MN"/>
          <w:sz w:val="20"/>
          <w:szCs w:val="20"/>
        </w:rPr>
        <w:t>,</w:t>
      </w:r>
      <w:r w:rsidR="00AF0650" w:rsidRPr="000204AC">
        <w:rPr>
          <w:rFonts w:ascii="Helvetica Light" w:hAnsi="Helvetica Light" w:cs="Malayalam Sangam MN"/>
          <w:sz w:val="20"/>
          <w:szCs w:val="20"/>
        </w:rPr>
        <w:t xml:space="preserve"> that </w:t>
      </w:r>
      <w:r w:rsidR="005739A6" w:rsidRPr="000204AC">
        <w:rPr>
          <w:rFonts w:ascii="Helvetica Light" w:hAnsi="Helvetica Light" w:cs="Malayalam Sangam MN"/>
          <w:sz w:val="20"/>
          <w:szCs w:val="20"/>
        </w:rPr>
        <w:t>liv</w:t>
      </w:r>
      <w:r w:rsidR="00AF0650" w:rsidRPr="000204AC">
        <w:rPr>
          <w:rFonts w:ascii="Helvetica Light" w:hAnsi="Helvetica Light" w:cs="Malayalam Sangam MN"/>
          <w:sz w:val="20"/>
          <w:szCs w:val="20"/>
        </w:rPr>
        <w:t>es</w:t>
      </w:r>
      <w:r w:rsidR="005739A6" w:rsidRPr="000204AC">
        <w:rPr>
          <w:rFonts w:ascii="Helvetica Light" w:hAnsi="Helvetica Light" w:cs="Malayalam Sangam MN"/>
          <w:sz w:val="20"/>
          <w:szCs w:val="20"/>
        </w:rPr>
        <w:t xml:space="preserve"> alongside the visual </w:t>
      </w:r>
      <w:r w:rsidR="00982D13" w:rsidRPr="000204AC">
        <w:rPr>
          <w:rFonts w:ascii="Helvetica Light" w:hAnsi="Helvetica Light" w:cs="Malayalam Sangam MN"/>
          <w:sz w:val="20"/>
          <w:szCs w:val="20"/>
        </w:rPr>
        <w:t>metaphors</w:t>
      </w:r>
      <w:r w:rsidR="005739A6" w:rsidRPr="000204AC">
        <w:rPr>
          <w:rFonts w:ascii="Helvetica Light" w:hAnsi="Helvetica Light" w:cs="Malayalam Sangam MN"/>
          <w:sz w:val="20"/>
          <w:szCs w:val="20"/>
        </w:rPr>
        <w:t xml:space="preserve"> carried by the series. </w:t>
      </w:r>
      <w:r w:rsidR="00AF0650" w:rsidRPr="000204AC">
        <w:rPr>
          <w:rFonts w:ascii="Helvetica Light" w:hAnsi="Helvetica Light" w:cs="Malayalam Sangam MN"/>
          <w:sz w:val="20"/>
          <w:szCs w:val="20"/>
        </w:rPr>
        <w:t>Beyond the series, t</w:t>
      </w:r>
      <w:r w:rsidR="005739A6" w:rsidRPr="000204AC">
        <w:rPr>
          <w:rFonts w:ascii="Helvetica Light" w:hAnsi="Helvetica Light" w:cs="Malayalam Sangam MN"/>
          <w:sz w:val="20"/>
          <w:szCs w:val="20"/>
        </w:rPr>
        <w:t xml:space="preserve">he </w:t>
      </w:r>
      <w:r w:rsidR="00AF0650" w:rsidRPr="000204AC">
        <w:rPr>
          <w:rFonts w:ascii="Helvetica Light" w:hAnsi="Helvetica Light" w:cs="Malayalam Sangam MN"/>
          <w:sz w:val="20"/>
          <w:szCs w:val="20"/>
        </w:rPr>
        <w:t xml:space="preserve">significance of the </w:t>
      </w:r>
      <w:r w:rsidR="005739A6" w:rsidRPr="000204AC">
        <w:rPr>
          <w:rFonts w:ascii="Helvetica Light" w:hAnsi="Helvetica Light" w:cs="Malayalam Sangam MN"/>
          <w:sz w:val="20"/>
          <w:szCs w:val="20"/>
        </w:rPr>
        <w:t>number f</w:t>
      </w:r>
      <w:r w:rsidR="00DB089C" w:rsidRPr="000204AC">
        <w:rPr>
          <w:rFonts w:ascii="Helvetica Light" w:hAnsi="Helvetica Light" w:cs="Malayalam Sangam MN"/>
          <w:sz w:val="20"/>
          <w:szCs w:val="20"/>
        </w:rPr>
        <w:t>ifteen permeates into popular culture belief systems</w:t>
      </w:r>
      <w:r w:rsidR="005739A6" w:rsidRPr="000204AC">
        <w:rPr>
          <w:rFonts w:ascii="Helvetica Light" w:hAnsi="Helvetica Light" w:cs="Malayalam Sangam MN"/>
          <w:sz w:val="20"/>
          <w:szCs w:val="20"/>
        </w:rPr>
        <w:t xml:space="preserve"> with an energy that Attard responds </w:t>
      </w:r>
      <w:r w:rsidR="00AF0650" w:rsidRPr="000204AC">
        <w:rPr>
          <w:rFonts w:ascii="Helvetica Light" w:hAnsi="Helvetica Light" w:cs="Malayalam Sangam MN"/>
          <w:sz w:val="20"/>
          <w:szCs w:val="20"/>
        </w:rPr>
        <w:t xml:space="preserve">to </w:t>
      </w:r>
      <w:r w:rsidR="005739A6" w:rsidRPr="000204AC">
        <w:rPr>
          <w:rFonts w:ascii="Helvetica Light" w:hAnsi="Helvetica Light" w:cs="Malayalam Sangam MN"/>
          <w:sz w:val="20"/>
          <w:szCs w:val="20"/>
        </w:rPr>
        <w:t>and connect</w:t>
      </w:r>
      <w:r w:rsidR="00AF0650" w:rsidRPr="000204AC">
        <w:rPr>
          <w:rFonts w:ascii="Helvetica Light" w:hAnsi="Helvetica Light" w:cs="Malayalam Sangam MN"/>
          <w:sz w:val="20"/>
          <w:szCs w:val="20"/>
        </w:rPr>
        <w:t xml:space="preserve">s </w:t>
      </w:r>
      <w:r w:rsidR="005739A6" w:rsidRPr="000204AC">
        <w:rPr>
          <w:rFonts w:ascii="Helvetica Light" w:hAnsi="Helvetica Light" w:cs="Malayalam Sangam MN"/>
          <w:sz w:val="20"/>
          <w:szCs w:val="20"/>
        </w:rPr>
        <w:t>with.</w:t>
      </w:r>
      <w:r w:rsidR="00DB089C" w:rsidRPr="000204AC">
        <w:rPr>
          <w:rFonts w:ascii="Helvetica Light" w:hAnsi="Helvetica Light" w:cs="Malayalam Sangam MN"/>
          <w:sz w:val="20"/>
          <w:szCs w:val="20"/>
        </w:rPr>
        <w:t xml:space="preserve"> In </w:t>
      </w:r>
      <w:r w:rsidR="00444934" w:rsidRPr="000204AC">
        <w:rPr>
          <w:rFonts w:ascii="Helvetica Light" w:hAnsi="Helvetica Light" w:cs="Malayalam Sangam MN"/>
          <w:sz w:val="20"/>
          <w:szCs w:val="20"/>
        </w:rPr>
        <w:t>n</w:t>
      </w:r>
      <w:r w:rsidR="00DB089C" w:rsidRPr="000204AC">
        <w:rPr>
          <w:rFonts w:ascii="Helvetica Light" w:hAnsi="Helvetica Light" w:cs="Malayalam Sangam MN"/>
          <w:sz w:val="20"/>
          <w:szCs w:val="20"/>
        </w:rPr>
        <w:t xml:space="preserve">umerology, which is a belief </w:t>
      </w:r>
      <w:r w:rsidR="00DB089C" w:rsidRPr="000204AC">
        <w:rPr>
          <w:rFonts w:ascii="Helvetica Light" w:hAnsi="Helvetica Light" w:cs="Malayalam Sangam MN"/>
          <w:sz w:val="20"/>
          <w:szCs w:val="20"/>
        </w:rPr>
        <w:lastRenderedPageBreak/>
        <w:t>in the mystical relationship between number</w:t>
      </w:r>
      <w:r w:rsidR="00AF0650" w:rsidRPr="000204AC">
        <w:rPr>
          <w:rFonts w:ascii="Helvetica Light" w:hAnsi="Helvetica Light" w:cs="Malayalam Sangam MN"/>
          <w:sz w:val="20"/>
          <w:szCs w:val="20"/>
        </w:rPr>
        <w:t>s</w:t>
      </w:r>
      <w:r w:rsidR="00DB089C" w:rsidRPr="000204AC">
        <w:rPr>
          <w:rFonts w:ascii="Helvetica Light" w:hAnsi="Helvetica Light" w:cs="Malayalam Sangam MN"/>
          <w:sz w:val="20"/>
          <w:szCs w:val="20"/>
        </w:rPr>
        <w:t xml:space="preserve"> and coinciding events, </w:t>
      </w:r>
      <w:r w:rsidR="005739A6" w:rsidRPr="000204AC">
        <w:rPr>
          <w:rFonts w:ascii="Helvetica Light" w:hAnsi="Helvetica Light" w:cs="Malayalam Sangam MN"/>
          <w:sz w:val="20"/>
          <w:szCs w:val="20"/>
        </w:rPr>
        <w:t xml:space="preserve">the number fifteen is tied to curiosity and exploration, love, new beginnings, and positivity. </w:t>
      </w:r>
      <w:r w:rsidR="00AF0650" w:rsidRPr="000204AC">
        <w:rPr>
          <w:rFonts w:ascii="Helvetica Light" w:hAnsi="Helvetica Light" w:cs="Malayalam Sangam MN"/>
          <w:sz w:val="20"/>
          <w:szCs w:val="20"/>
        </w:rPr>
        <w:t xml:space="preserve">These are all conditions </w:t>
      </w:r>
      <w:r w:rsidR="00444934" w:rsidRPr="000204AC">
        <w:rPr>
          <w:rFonts w:ascii="Helvetica Light" w:hAnsi="Helvetica Light" w:cs="Malayalam Sangam MN"/>
          <w:sz w:val="20"/>
          <w:szCs w:val="20"/>
        </w:rPr>
        <w:t>that shaped the</w:t>
      </w:r>
      <w:r w:rsidR="00EE6A55" w:rsidRPr="000204AC">
        <w:rPr>
          <w:rFonts w:ascii="Helvetica Light" w:hAnsi="Helvetica Light" w:cs="Malayalam Sangam MN"/>
          <w:sz w:val="20"/>
          <w:szCs w:val="20"/>
        </w:rPr>
        <w:t xml:space="preserve"> context in which The Archetype Series was made.</w:t>
      </w:r>
    </w:p>
    <w:p w14:paraId="250AB280" w14:textId="266EAF92" w:rsidR="00EE6A55" w:rsidRPr="000204AC" w:rsidRDefault="00EE6A55" w:rsidP="000204AC">
      <w:pPr>
        <w:spacing w:line="360" w:lineRule="auto"/>
        <w:rPr>
          <w:rFonts w:ascii="Helvetica Light" w:hAnsi="Helvetica Light" w:cs="Malayalam Sangam MN"/>
          <w:sz w:val="20"/>
          <w:szCs w:val="20"/>
        </w:rPr>
      </w:pPr>
    </w:p>
    <w:p w14:paraId="0CC720D6" w14:textId="1E2A58D5" w:rsidR="00F122A4" w:rsidRPr="000204AC" w:rsidRDefault="00EE6A55"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For Attard, The Archetype Series marks a period of prolific art production – created during months of near solitary confinement within his </w:t>
      </w:r>
      <w:proofErr w:type="spellStart"/>
      <w:r w:rsidRPr="000204AC">
        <w:rPr>
          <w:rFonts w:ascii="Helvetica Light" w:hAnsi="Helvetica Light" w:cs="Malayalam Sangam MN"/>
          <w:sz w:val="20"/>
          <w:szCs w:val="20"/>
        </w:rPr>
        <w:t>Gozo</w:t>
      </w:r>
      <w:proofErr w:type="spellEnd"/>
      <w:r w:rsidRPr="000204AC">
        <w:rPr>
          <w:rFonts w:ascii="Helvetica Light" w:hAnsi="Helvetica Light" w:cs="Malayalam Sangam MN"/>
          <w:sz w:val="20"/>
          <w:szCs w:val="20"/>
        </w:rPr>
        <w:t xml:space="preserve"> studio, where he funnelled a life’s worth of ideas and metaphors into a collection of fifteen three-dimensional emblems. </w:t>
      </w:r>
      <w:r w:rsidR="00F122A4" w:rsidRPr="000204AC">
        <w:rPr>
          <w:rFonts w:ascii="Helvetica Light" w:hAnsi="Helvetica Light" w:cs="Malayalam Sangam MN"/>
          <w:sz w:val="20"/>
          <w:szCs w:val="20"/>
        </w:rPr>
        <w:t xml:space="preserve">The finality of the number fifteen serves the series with an order that perhaps substitutes what has recently been lost </w:t>
      </w:r>
      <w:r w:rsidR="002F0C5C" w:rsidRPr="000204AC">
        <w:rPr>
          <w:rFonts w:ascii="Helvetica Light" w:hAnsi="Helvetica Light" w:cs="Malayalam Sangam MN"/>
          <w:sz w:val="20"/>
          <w:szCs w:val="20"/>
        </w:rPr>
        <w:t xml:space="preserve">within </w:t>
      </w:r>
      <w:r w:rsidR="00F122A4" w:rsidRPr="000204AC">
        <w:rPr>
          <w:rFonts w:ascii="Helvetica Light" w:hAnsi="Helvetica Light" w:cs="Malayalam Sangam MN"/>
          <w:sz w:val="20"/>
          <w:szCs w:val="20"/>
        </w:rPr>
        <w:t>Attard’s personal context – a lifetime partner, confidante and soulmate. The completeness, ferocity and positivity of the number fifteen perhaps serving as an underlying antidote to grief</w:t>
      </w:r>
      <w:r w:rsidR="002D5A8D" w:rsidRPr="000204AC">
        <w:rPr>
          <w:rFonts w:ascii="Helvetica Light" w:hAnsi="Helvetica Light" w:cs="Malayalam Sangam MN"/>
          <w:sz w:val="20"/>
          <w:szCs w:val="20"/>
        </w:rPr>
        <w:t>;</w:t>
      </w:r>
      <w:r w:rsidR="002F0C5C" w:rsidRPr="000204AC">
        <w:rPr>
          <w:rFonts w:ascii="Helvetica Light" w:hAnsi="Helvetica Light" w:cs="Malayalam Sangam MN"/>
          <w:sz w:val="20"/>
          <w:szCs w:val="20"/>
        </w:rPr>
        <w:t xml:space="preserve"> the</w:t>
      </w:r>
      <w:r w:rsidR="00F122A4" w:rsidRPr="000204AC">
        <w:rPr>
          <w:rFonts w:ascii="Helvetica Light" w:hAnsi="Helvetica Light" w:cs="Malayalam Sangam MN"/>
          <w:sz w:val="20"/>
          <w:szCs w:val="20"/>
        </w:rPr>
        <w:t xml:space="preserve"> fuel that fed the production </w:t>
      </w:r>
      <w:r w:rsidR="00444934" w:rsidRPr="000204AC">
        <w:rPr>
          <w:rFonts w:ascii="Helvetica Light" w:hAnsi="Helvetica Light" w:cs="Malayalam Sangam MN"/>
          <w:sz w:val="20"/>
          <w:szCs w:val="20"/>
        </w:rPr>
        <w:t>of</w:t>
      </w:r>
      <w:r w:rsidR="00F122A4" w:rsidRPr="000204AC">
        <w:rPr>
          <w:rFonts w:ascii="Helvetica Light" w:hAnsi="Helvetica Light" w:cs="Malayalam Sangam MN"/>
          <w:sz w:val="20"/>
          <w:szCs w:val="20"/>
        </w:rPr>
        <w:t xml:space="preserve"> The Archetype Series. </w:t>
      </w:r>
      <w:r w:rsidR="005739A6" w:rsidRPr="000204AC">
        <w:rPr>
          <w:rFonts w:ascii="Helvetica Light" w:hAnsi="Helvetica Light" w:cs="Malayalam Sangam MN"/>
          <w:sz w:val="20"/>
          <w:szCs w:val="20"/>
        </w:rPr>
        <w:t>S</w:t>
      </w:r>
      <w:r w:rsidR="00DB089C" w:rsidRPr="000204AC">
        <w:rPr>
          <w:rFonts w:ascii="Helvetica Light" w:hAnsi="Helvetica Light" w:cs="Malayalam Sangam MN"/>
          <w:sz w:val="20"/>
          <w:szCs w:val="20"/>
        </w:rPr>
        <w:t xml:space="preserve">piritually and religiously, </w:t>
      </w:r>
      <w:r w:rsidR="00F122A4" w:rsidRPr="000204AC">
        <w:rPr>
          <w:rFonts w:ascii="Helvetica Light" w:hAnsi="Helvetica Light" w:cs="Malayalam Sangam MN"/>
          <w:sz w:val="20"/>
          <w:szCs w:val="20"/>
        </w:rPr>
        <w:t>the number fifteen</w:t>
      </w:r>
      <w:r w:rsidR="00DB089C" w:rsidRPr="000204AC">
        <w:rPr>
          <w:rFonts w:ascii="Helvetica Light" w:hAnsi="Helvetica Light" w:cs="Malayalam Sangam MN"/>
          <w:sz w:val="20"/>
          <w:szCs w:val="20"/>
        </w:rPr>
        <w:t xml:space="preserve"> also holds meaning. </w:t>
      </w:r>
      <w:r w:rsidR="00F122A4" w:rsidRPr="000204AC">
        <w:rPr>
          <w:rFonts w:ascii="Helvetica Light" w:hAnsi="Helvetica Light" w:cs="Malayalam Sangam MN"/>
          <w:sz w:val="20"/>
          <w:szCs w:val="20"/>
        </w:rPr>
        <w:t>In the Bible, it denotes ‘rest’, which comes after deliverance, and which – in Attard’s case – comes with a</w:t>
      </w:r>
      <w:r w:rsidR="002F0C5C" w:rsidRPr="000204AC">
        <w:rPr>
          <w:rFonts w:ascii="Helvetica Light" w:hAnsi="Helvetica Light" w:cs="Malayalam Sangam MN"/>
          <w:sz w:val="20"/>
          <w:szCs w:val="20"/>
        </w:rPr>
        <w:t>n i</w:t>
      </w:r>
      <w:r w:rsidR="00F122A4" w:rsidRPr="000204AC">
        <w:rPr>
          <w:rFonts w:ascii="Helvetica Light" w:hAnsi="Helvetica Light" w:cs="Malayalam Sangam MN"/>
          <w:sz w:val="20"/>
          <w:szCs w:val="20"/>
        </w:rPr>
        <w:t xml:space="preserve">ntention to provide </w:t>
      </w:r>
      <w:r w:rsidR="002F0C5C" w:rsidRPr="000204AC">
        <w:rPr>
          <w:rFonts w:ascii="Helvetica Light" w:hAnsi="Helvetica Light" w:cs="Malayalam Sangam MN"/>
          <w:sz w:val="20"/>
          <w:szCs w:val="20"/>
        </w:rPr>
        <w:t xml:space="preserve">new </w:t>
      </w:r>
      <w:r w:rsidR="00F122A4" w:rsidRPr="000204AC">
        <w:rPr>
          <w:rFonts w:ascii="Helvetica Light" w:hAnsi="Helvetica Light" w:cs="Malayalam Sangam MN"/>
          <w:sz w:val="20"/>
          <w:szCs w:val="20"/>
        </w:rPr>
        <w:t>artistic subject-matter.</w:t>
      </w:r>
    </w:p>
    <w:p w14:paraId="7A9C830A" w14:textId="77777777" w:rsidR="00F122A4" w:rsidRPr="000204AC" w:rsidRDefault="00F122A4" w:rsidP="000204AC">
      <w:pPr>
        <w:spacing w:line="360" w:lineRule="auto"/>
        <w:rPr>
          <w:rFonts w:ascii="Helvetica Light" w:hAnsi="Helvetica Light" w:cs="Malayalam Sangam MN"/>
          <w:sz w:val="20"/>
          <w:szCs w:val="20"/>
        </w:rPr>
      </w:pPr>
    </w:p>
    <w:p w14:paraId="51D9CBD0" w14:textId="301B17E8" w:rsidR="00A57040" w:rsidRPr="000204AC" w:rsidRDefault="00653E89"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 xml:space="preserve">Within the Metropolitan Museum of Art in New York, a miniature altarpiece </w:t>
      </w:r>
      <w:r w:rsidR="00F11D6D" w:rsidRPr="000204AC">
        <w:rPr>
          <w:rFonts w:ascii="Helvetica Light" w:hAnsi="Helvetica Light" w:cs="Malayalam Sangam MN"/>
          <w:sz w:val="20"/>
          <w:szCs w:val="20"/>
        </w:rPr>
        <w:t>known as</w:t>
      </w:r>
      <w:r w:rsidRPr="000204AC">
        <w:rPr>
          <w:rFonts w:ascii="Helvetica Light" w:hAnsi="Helvetica Light" w:cs="Malayalam Sangam MN"/>
          <w:sz w:val="20"/>
          <w:szCs w:val="20"/>
        </w:rPr>
        <w:t xml:space="preserve"> The Fifteen Mysteries and the Virgin of the Rosary </w:t>
      </w:r>
      <w:r w:rsidR="000B73EC" w:rsidRPr="000204AC">
        <w:rPr>
          <w:rFonts w:ascii="Helvetica Light" w:hAnsi="Helvetica Light" w:cs="Malayalam Sangam MN"/>
          <w:sz w:val="20"/>
          <w:szCs w:val="20"/>
        </w:rPr>
        <w:t xml:space="preserve">(Netherlandish Painter, possibly </w:t>
      </w:r>
      <w:proofErr w:type="spellStart"/>
      <w:r w:rsidR="000B73EC" w:rsidRPr="000204AC">
        <w:rPr>
          <w:rFonts w:ascii="Helvetica Light" w:hAnsi="Helvetica Light" w:cs="Malayalam Sangam MN"/>
          <w:sz w:val="20"/>
          <w:szCs w:val="20"/>
        </w:rPr>
        <w:t>Goswijn</w:t>
      </w:r>
      <w:proofErr w:type="spellEnd"/>
      <w:r w:rsidR="000B73EC" w:rsidRPr="000204AC">
        <w:rPr>
          <w:rFonts w:ascii="Helvetica Light" w:hAnsi="Helvetica Light" w:cs="Malayalam Sangam MN"/>
          <w:sz w:val="20"/>
          <w:szCs w:val="20"/>
        </w:rPr>
        <w:t xml:space="preserve"> van der Weyden, ca. 1515–20) d</w:t>
      </w:r>
      <w:r w:rsidRPr="000204AC">
        <w:rPr>
          <w:rFonts w:ascii="Helvetica Light" w:hAnsi="Helvetica Light" w:cs="Malayalam Sangam MN"/>
          <w:sz w:val="20"/>
          <w:szCs w:val="20"/>
        </w:rPr>
        <w:t xml:space="preserve">epicts fifteen mysteries associated with the Virgin Mary's life. Five are joyful, five sorrowful, and five glorious. </w:t>
      </w:r>
      <w:r w:rsidR="00F11D6D" w:rsidRPr="000204AC">
        <w:rPr>
          <w:rFonts w:ascii="Helvetica Light" w:hAnsi="Helvetica Light" w:cs="Malayalam Sangam MN"/>
          <w:sz w:val="20"/>
          <w:szCs w:val="20"/>
        </w:rPr>
        <w:t xml:space="preserve">They are each held within a framework – an ordered, systematic representation of colour, framing, and composition. In many ways, they are also archetypal; setting aside their miraculous subject, they navigate through the episodes of parenthood, </w:t>
      </w:r>
      <w:r w:rsidR="00AF0650" w:rsidRPr="000204AC">
        <w:rPr>
          <w:rFonts w:ascii="Helvetica Light" w:hAnsi="Helvetica Light" w:cs="Malayalam Sangam MN"/>
          <w:sz w:val="20"/>
          <w:szCs w:val="20"/>
        </w:rPr>
        <w:t>grief,</w:t>
      </w:r>
      <w:r w:rsidR="00F11D6D" w:rsidRPr="000204AC">
        <w:rPr>
          <w:rFonts w:ascii="Helvetica Light" w:hAnsi="Helvetica Light" w:cs="Malayalam Sangam MN"/>
          <w:sz w:val="20"/>
          <w:szCs w:val="20"/>
        </w:rPr>
        <w:t xml:space="preserve"> and spiritual redemption. In their universality and access, they invite specificity. </w:t>
      </w:r>
      <w:r w:rsidR="00F122A4" w:rsidRPr="000204AC">
        <w:rPr>
          <w:rFonts w:ascii="Helvetica Light" w:hAnsi="Helvetica Light" w:cs="Malayalam Sangam MN"/>
          <w:sz w:val="20"/>
          <w:szCs w:val="20"/>
        </w:rPr>
        <w:t xml:space="preserve">The Archetype Series can be similarly read as fifteen mysteries. Episodes that gain new relevance with each person’s </w:t>
      </w:r>
      <w:r w:rsidR="00872602" w:rsidRPr="000204AC">
        <w:rPr>
          <w:rFonts w:ascii="Helvetica Light" w:hAnsi="Helvetica Light" w:cs="Malayalam Sangam MN"/>
          <w:sz w:val="20"/>
          <w:szCs w:val="20"/>
        </w:rPr>
        <w:t>interpretation</w:t>
      </w:r>
      <w:r w:rsidR="00F122A4" w:rsidRPr="000204AC">
        <w:rPr>
          <w:rFonts w:ascii="Helvetica Light" w:hAnsi="Helvetica Light" w:cs="Malayalam Sangam MN"/>
          <w:sz w:val="20"/>
          <w:szCs w:val="20"/>
        </w:rPr>
        <w:t xml:space="preserve">. </w:t>
      </w:r>
      <w:r w:rsidR="00451472" w:rsidRPr="000204AC">
        <w:rPr>
          <w:rFonts w:ascii="Helvetica Light" w:hAnsi="Helvetica Light" w:cs="Malayalam Sangam MN"/>
          <w:sz w:val="20"/>
          <w:szCs w:val="20"/>
        </w:rPr>
        <w:t>Its structures</w:t>
      </w:r>
      <w:r w:rsidR="00F122A4" w:rsidRPr="000204AC">
        <w:rPr>
          <w:rFonts w:ascii="Helvetica Light" w:hAnsi="Helvetica Light" w:cs="Malayalam Sangam MN"/>
          <w:sz w:val="20"/>
          <w:szCs w:val="20"/>
        </w:rPr>
        <w:t xml:space="preserve"> also represent meaning that is joyful, sorrowful, or glorious. They are </w:t>
      </w:r>
      <w:r w:rsidR="003441B6" w:rsidRPr="000204AC">
        <w:rPr>
          <w:rFonts w:ascii="Helvetica Light" w:hAnsi="Helvetica Light" w:cs="Malayalam Sangam MN"/>
          <w:sz w:val="20"/>
          <w:szCs w:val="20"/>
        </w:rPr>
        <w:t>at times</w:t>
      </w:r>
      <w:r w:rsidR="00F122A4" w:rsidRPr="000204AC">
        <w:rPr>
          <w:rFonts w:ascii="Helvetica Light" w:hAnsi="Helvetica Light" w:cs="Malayalam Sangam MN"/>
          <w:sz w:val="20"/>
          <w:szCs w:val="20"/>
        </w:rPr>
        <w:t xml:space="preserve"> didactic, ironic, hopeful, and questioning. </w:t>
      </w:r>
    </w:p>
    <w:p w14:paraId="071370F5" w14:textId="77777777" w:rsidR="00A57040" w:rsidRPr="000204AC" w:rsidRDefault="00A57040" w:rsidP="000204AC">
      <w:pPr>
        <w:spacing w:line="360" w:lineRule="auto"/>
        <w:rPr>
          <w:rFonts w:ascii="Helvetica Light" w:hAnsi="Helvetica Light" w:cs="Malayalam Sangam MN"/>
          <w:sz w:val="20"/>
          <w:szCs w:val="20"/>
        </w:rPr>
      </w:pPr>
    </w:p>
    <w:p w14:paraId="62A10554" w14:textId="64BDB6BE" w:rsidR="007379C3" w:rsidRPr="000204AC" w:rsidRDefault="003441B6"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Yet t</w:t>
      </w:r>
      <w:r w:rsidR="00F122A4" w:rsidRPr="000204AC">
        <w:rPr>
          <w:rFonts w:ascii="Helvetica Light" w:hAnsi="Helvetica Light" w:cs="Malayalam Sangam MN"/>
          <w:sz w:val="20"/>
          <w:szCs w:val="20"/>
        </w:rPr>
        <w:t xml:space="preserve">heir most significant role is in their ability to summon these introspections </w:t>
      </w:r>
      <w:r w:rsidR="009257EE" w:rsidRPr="000204AC">
        <w:rPr>
          <w:rFonts w:ascii="Helvetica Light" w:hAnsi="Helvetica Light" w:cs="Malayalam Sangam MN"/>
          <w:sz w:val="20"/>
          <w:szCs w:val="20"/>
        </w:rPr>
        <w:t>through</w:t>
      </w:r>
      <w:r w:rsidR="00F122A4" w:rsidRPr="000204AC">
        <w:rPr>
          <w:rFonts w:ascii="Helvetica Light" w:hAnsi="Helvetica Light" w:cs="Malayalam Sangam MN"/>
          <w:sz w:val="20"/>
          <w:szCs w:val="20"/>
        </w:rPr>
        <w:t xml:space="preserve"> formal </w:t>
      </w:r>
      <w:r w:rsidR="00676661" w:rsidRPr="000204AC">
        <w:rPr>
          <w:rFonts w:ascii="Helvetica Light" w:hAnsi="Helvetica Light" w:cs="Malayalam Sangam MN"/>
          <w:sz w:val="20"/>
          <w:szCs w:val="20"/>
        </w:rPr>
        <w:t>innovation</w:t>
      </w:r>
      <w:r w:rsidRPr="000204AC">
        <w:rPr>
          <w:rFonts w:ascii="Helvetica Light" w:hAnsi="Helvetica Light" w:cs="Malayalam Sangam MN"/>
          <w:sz w:val="20"/>
          <w:szCs w:val="20"/>
        </w:rPr>
        <w:t>,</w:t>
      </w:r>
      <w:r w:rsidR="0052549D" w:rsidRPr="000204AC">
        <w:rPr>
          <w:rFonts w:ascii="Helvetica Light" w:hAnsi="Helvetica Light" w:cs="Malayalam Sangam MN"/>
          <w:sz w:val="20"/>
          <w:szCs w:val="20"/>
        </w:rPr>
        <w:t xml:space="preserve"> making art the portal into wider thought i</w:t>
      </w:r>
      <w:r w:rsidR="00F122A4" w:rsidRPr="000204AC">
        <w:rPr>
          <w:rFonts w:ascii="Helvetica Light" w:hAnsi="Helvetica Light" w:cs="Malayalam Sangam MN"/>
          <w:sz w:val="20"/>
          <w:szCs w:val="20"/>
        </w:rPr>
        <w:t xml:space="preserve">n the same way </w:t>
      </w:r>
      <w:r w:rsidR="0052549D" w:rsidRPr="000204AC">
        <w:rPr>
          <w:rFonts w:ascii="Helvetica Light" w:hAnsi="Helvetica Light" w:cs="Malayalam Sangam MN"/>
          <w:sz w:val="20"/>
          <w:szCs w:val="20"/>
        </w:rPr>
        <w:t>as the</w:t>
      </w:r>
      <w:r w:rsidR="00F122A4" w:rsidRPr="000204AC">
        <w:rPr>
          <w:rFonts w:ascii="Helvetica Light" w:hAnsi="Helvetica Light" w:cs="Malayalam Sangam MN"/>
          <w:sz w:val="20"/>
          <w:szCs w:val="20"/>
        </w:rPr>
        <w:t xml:space="preserve"> Virgin of the Rosary altarpiece</w:t>
      </w:r>
      <w:r w:rsidR="00676661" w:rsidRPr="000204AC">
        <w:rPr>
          <w:rFonts w:ascii="Helvetica Light" w:hAnsi="Helvetica Light" w:cs="Malayalam Sangam MN"/>
          <w:sz w:val="20"/>
          <w:szCs w:val="20"/>
        </w:rPr>
        <w:t xml:space="preserve"> does, even today. Both in their singularity and as a collection, the structures</w:t>
      </w:r>
      <w:r w:rsidR="009257EE" w:rsidRPr="000204AC">
        <w:rPr>
          <w:rFonts w:ascii="Helvetica Light" w:hAnsi="Helvetica Light" w:cs="Malayalam Sangam MN"/>
          <w:sz w:val="20"/>
          <w:szCs w:val="20"/>
        </w:rPr>
        <w:t>’</w:t>
      </w:r>
      <w:r w:rsidR="00676661" w:rsidRPr="000204AC">
        <w:rPr>
          <w:rFonts w:ascii="Helvetica Light" w:hAnsi="Helvetica Light" w:cs="Malayalam Sangam MN"/>
          <w:sz w:val="20"/>
          <w:szCs w:val="20"/>
        </w:rPr>
        <w:t xml:space="preserve"> qualities – their size, their blackness, their angularity – arrest the viewer into a moment of instant focus, which is then drawn out into longer contemplation. </w:t>
      </w:r>
      <w:r w:rsidR="00F122A4" w:rsidRPr="000204AC">
        <w:rPr>
          <w:rFonts w:ascii="Helvetica Light" w:hAnsi="Helvetica Light" w:cs="Malayalam Sangam MN"/>
          <w:sz w:val="20"/>
          <w:szCs w:val="20"/>
        </w:rPr>
        <w:t xml:space="preserve">Duchamp’s Fountain </w:t>
      </w:r>
      <w:r w:rsidR="0052549D" w:rsidRPr="000204AC">
        <w:rPr>
          <w:rFonts w:ascii="Helvetica Light" w:hAnsi="Helvetica Light" w:cs="Malayalam Sangam MN"/>
          <w:sz w:val="20"/>
          <w:szCs w:val="20"/>
        </w:rPr>
        <w:t xml:space="preserve">did </w:t>
      </w:r>
      <w:r w:rsidR="00676661" w:rsidRPr="000204AC">
        <w:rPr>
          <w:rFonts w:ascii="Helvetica Light" w:hAnsi="Helvetica Light" w:cs="Malayalam Sangam MN"/>
          <w:sz w:val="20"/>
          <w:szCs w:val="20"/>
        </w:rPr>
        <w:t>this is its</w:t>
      </w:r>
      <w:r w:rsidR="0052549D" w:rsidRPr="000204AC">
        <w:rPr>
          <w:rFonts w:ascii="Helvetica Light" w:hAnsi="Helvetica Light" w:cs="Malayalam Sangam MN"/>
          <w:sz w:val="20"/>
          <w:szCs w:val="20"/>
        </w:rPr>
        <w:t xml:space="preserve"> own time</w:t>
      </w:r>
      <w:r w:rsidR="00676661" w:rsidRPr="000204AC">
        <w:rPr>
          <w:rFonts w:ascii="Helvetica Light" w:hAnsi="Helvetica Light" w:cs="Malayalam Sangam MN"/>
          <w:sz w:val="20"/>
          <w:szCs w:val="20"/>
        </w:rPr>
        <w:t xml:space="preserve"> not because it was the only work of art that </w:t>
      </w:r>
      <w:r w:rsidR="00AB326F" w:rsidRPr="000204AC">
        <w:rPr>
          <w:rFonts w:ascii="Helvetica Light" w:hAnsi="Helvetica Light" w:cs="Malayalam Sangam MN"/>
          <w:sz w:val="20"/>
          <w:szCs w:val="20"/>
        </w:rPr>
        <w:t xml:space="preserve">has </w:t>
      </w:r>
      <w:r w:rsidR="00676661" w:rsidRPr="000204AC">
        <w:rPr>
          <w:rFonts w:ascii="Helvetica Light" w:hAnsi="Helvetica Light" w:cs="Malayalam Sangam MN"/>
          <w:sz w:val="20"/>
          <w:szCs w:val="20"/>
        </w:rPr>
        <w:t xml:space="preserve">ever gripped audiences to the degree it did, but because it offered </w:t>
      </w:r>
      <w:r w:rsidR="00AB326F" w:rsidRPr="000204AC">
        <w:rPr>
          <w:rFonts w:ascii="Helvetica Light" w:hAnsi="Helvetica Light" w:cs="Malayalam Sangam MN"/>
          <w:sz w:val="20"/>
          <w:szCs w:val="20"/>
        </w:rPr>
        <w:t xml:space="preserve">amplified </w:t>
      </w:r>
      <w:r w:rsidR="00676661" w:rsidRPr="000204AC">
        <w:rPr>
          <w:rFonts w:ascii="Helvetica Light" w:hAnsi="Helvetica Light" w:cs="Malayalam Sangam MN"/>
          <w:sz w:val="20"/>
          <w:szCs w:val="20"/>
        </w:rPr>
        <w:t>visual novelty</w:t>
      </w:r>
      <w:r w:rsidR="0052549D" w:rsidRPr="000204AC">
        <w:rPr>
          <w:rFonts w:ascii="Helvetica Light" w:hAnsi="Helvetica Light" w:cs="Malayalam Sangam MN"/>
          <w:sz w:val="20"/>
          <w:szCs w:val="20"/>
        </w:rPr>
        <w:t>.</w:t>
      </w:r>
      <w:r w:rsidR="00676661" w:rsidRPr="000204AC">
        <w:rPr>
          <w:rFonts w:ascii="Helvetica Light" w:hAnsi="Helvetica Light" w:cs="Malayalam Sangam MN"/>
          <w:sz w:val="20"/>
          <w:szCs w:val="20"/>
        </w:rPr>
        <w:t xml:space="preserve"> </w:t>
      </w:r>
    </w:p>
    <w:p w14:paraId="49746AEF" w14:textId="77777777" w:rsidR="007379C3" w:rsidRPr="000204AC" w:rsidRDefault="007379C3" w:rsidP="000204AC">
      <w:pPr>
        <w:spacing w:line="360" w:lineRule="auto"/>
        <w:rPr>
          <w:rFonts w:ascii="Helvetica Light" w:hAnsi="Helvetica Light" w:cs="Malayalam Sangam MN"/>
          <w:sz w:val="20"/>
          <w:szCs w:val="20"/>
        </w:rPr>
      </w:pPr>
    </w:p>
    <w:p w14:paraId="3A16F76C" w14:textId="646AFBCF" w:rsidR="008E3F3D" w:rsidRPr="000204AC" w:rsidRDefault="00676661" w:rsidP="000204AC">
      <w:pPr>
        <w:spacing w:line="360" w:lineRule="auto"/>
        <w:rPr>
          <w:rFonts w:ascii="Helvetica Light" w:hAnsi="Helvetica Light" w:cs="Malayalam Sangam MN"/>
          <w:sz w:val="20"/>
          <w:szCs w:val="20"/>
        </w:rPr>
      </w:pPr>
      <w:r w:rsidRPr="000204AC">
        <w:rPr>
          <w:rFonts w:ascii="Helvetica Light" w:hAnsi="Helvetica Light" w:cs="Malayalam Sangam MN"/>
          <w:sz w:val="20"/>
          <w:szCs w:val="20"/>
        </w:rPr>
        <w:t>As Judd</w:t>
      </w:r>
      <w:r w:rsidR="008A25C7" w:rsidRPr="000204AC">
        <w:rPr>
          <w:rFonts w:ascii="Helvetica Light" w:hAnsi="Helvetica Light" w:cs="Malayalam Sangam MN"/>
          <w:sz w:val="20"/>
          <w:szCs w:val="20"/>
        </w:rPr>
        <w:t>’s</w:t>
      </w:r>
      <w:r w:rsidRPr="000204AC">
        <w:rPr>
          <w:rFonts w:ascii="Helvetica Light" w:hAnsi="Helvetica Light" w:cs="Malayalam Sangam MN"/>
          <w:sz w:val="20"/>
          <w:szCs w:val="20"/>
        </w:rPr>
        <w:t xml:space="preserve"> </w:t>
      </w:r>
      <w:r w:rsidR="007379C3" w:rsidRPr="000204AC">
        <w:rPr>
          <w:rFonts w:ascii="Helvetica Light" w:hAnsi="Helvetica Light" w:cs="Malayalam Sangam MN"/>
          <w:sz w:val="20"/>
          <w:szCs w:val="20"/>
        </w:rPr>
        <w:t>writings explain</w:t>
      </w:r>
      <w:r w:rsidR="008A25C7" w:rsidRPr="000204AC">
        <w:rPr>
          <w:rFonts w:ascii="Helvetica Light" w:hAnsi="Helvetica Light" w:cs="Malayalam Sangam MN"/>
          <w:sz w:val="20"/>
          <w:szCs w:val="20"/>
        </w:rPr>
        <w:t>,</w:t>
      </w:r>
      <w:r w:rsidR="007379C3" w:rsidRPr="000204AC">
        <w:rPr>
          <w:rFonts w:ascii="Helvetica Light" w:hAnsi="Helvetica Light" w:cs="Malayalam Sangam MN"/>
          <w:sz w:val="20"/>
          <w:szCs w:val="20"/>
        </w:rPr>
        <w:t xml:space="preserve"> </w:t>
      </w:r>
      <w:r w:rsidR="008E3F3D" w:rsidRPr="000204AC">
        <w:rPr>
          <w:rFonts w:ascii="Helvetica Light" w:hAnsi="Helvetica Light" w:cs="Malayalam Sangam MN"/>
          <w:sz w:val="20"/>
          <w:szCs w:val="20"/>
        </w:rPr>
        <w:t>“</w:t>
      </w:r>
      <w:r w:rsidRPr="000204AC">
        <w:rPr>
          <w:rFonts w:ascii="Helvetica Light" w:hAnsi="Helvetica Light" w:cs="Malayalam Sangam MN"/>
          <w:sz w:val="20"/>
          <w:szCs w:val="20"/>
        </w:rPr>
        <w:t>t</w:t>
      </w:r>
      <w:r w:rsidR="008E3F3D" w:rsidRPr="000204AC">
        <w:rPr>
          <w:rFonts w:ascii="Helvetica Light" w:hAnsi="Helvetica Light" w:cs="Malayalam Sangam MN"/>
          <w:sz w:val="20"/>
          <w:szCs w:val="20"/>
        </w:rPr>
        <w:t>he disinterest in painting and sculpture is a disinterest in doing it again”</w:t>
      </w:r>
      <w:r w:rsidR="007379C3" w:rsidRPr="000204AC">
        <w:rPr>
          <w:rFonts w:ascii="Helvetica Light" w:hAnsi="Helvetica Light" w:cs="Malayalam Sangam MN"/>
          <w:sz w:val="20"/>
          <w:szCs w:val="20"/>
        </w:rPr>
        <w:t>.</w:t>
      </w:r>
      <w:r w:rsidR="008E3F3D" w:rsidRPr="000204AC">
        <w:rPr>
          <w:rStyle w:val="FootnoteReference"/>
          <w:rFonts w:ascii="Helvetica Light" w:hAnsi="Helvetica Light" w:cs="Malayalam Sangam MN"/>
          <w:sz w:val="20"/>
          <w:szCs w:val="20"/>
        </w:rPr>
        <w:footnoteReference w:id="6"/>
      </w:r>
      <w:r w:rsidR="007379C3" w:rsidRPr="000204AC">
        <w:rPr>
          <w:rFonts w:ascii="Helvetica Light" w:hAnsi="Helvetica Light" w:cs="Malayalam Sangam MN"/>
          <w:sz w:val="20"/>
          <w:szCs w:val="20"/>
        </w:rPr>
        <w:t xml:space="preserve"> The Archetype Series draws from movements before it, as well as from Attard’s own </w:t>
      </w:r>
      <w:r w:rsidR="00B03781" w:rsidRPr="000204AC">
        <w:rPr>
          <w:rFonts w:ascii="Helvetica Light" w:hAnsi="Helvetica Light" w:cs="Malayalam Sangam MN"/>
          <w:sz w:val="20"/>
          <w:szCs w:val="20"/>
        </w:rPr>
        <w:t xml:space="preserve">artistic </w:t>
      </w:r>
      <w:r w:rsidR="007379C3" w:rsidRPr="000204AC">
        <w:rPr>
          <w:rFonts w:ascii="Helvetica Light" w:hAnsi="Helvetica Light" w:cs="Malayalam Sangam MN"/>
          <w:sz w:val="20"/>
          <w:szCs w:val="20"/>
        </w:rPr>
        <w:t>periods</w:t>
      </w:r>
      <w:r w:rsidR="008A25C7" w:rsidRPr="000204AC">
        <w:rPr>
          <w:rFonts w:ascii="Helvetica Light" w:hAnsi="Helvetica Light" w:cs="Malayalam Sangam MN"/>
          <w:sz w:val="20"/>
          <w:szCs w:val="20"/>
        </w:rPr>
        <w:t xml:space="preserve"> –</w:t>
      </w:r>
      <w:r w:rsidR="007379C3" w:rsidRPr="000204AC">
        <w:rPr>
          <w:rFonts w:ascii="Helvetica Light" w:hAnsi="Helvetica Light" w:cs="Malayalam Sangam MN"/>
          <w:sz w:val="20"/>
          <w:szCs w:val="20"/>
        </w:rPr>
        <w:t xml:space="preserve"> his architecture</w:t>
      </w:r>
      <w:r w:rsidR="008A25C7" w:rsidRPr="000204AC">
        <w:rPr>
          <w:rFonts w:ascii="Helvetica Light" w:hAnsi="Helvetica Light" w:cs="Malayalam Sangam MN"/>
          <w:sz w:val="20"/>
          <w:szCs w:val="20"/>
        </w:rPr>
        <w:t xml:space="preserve"> that spanned his entire career</w:t>
      </w:r>
      <w:r w:rsidR="007379C3" w:rsidRPr="000204AC">
        <w:rPr>
          <w:rFonts w:ascii="Helvetica Light" w:hAnsi="Helvetica Light" w:cs="Malayalam Sangam MN"/>
          <w:sz w:val="20"/>
          <w:szCs w:val="20"/>
        </w:rPr>
        <w:t>,</w:t>
      </w:r>
      <w:r w:rsidR="008A25C7" w:rsidRPr="000204AC">
        <w:rPr>
          <w:rFonts w:ascii="Helvetica Light" w:hAnsi="Helvetica Light" w:cs="Malayalam Sangam MN"/>
          <w:sz w:val="20"/>
          <w:szCs w:val="20"/>
        </w:rPr>
        <w:t xml:space="preserve"> his</w:t>
      </w:r>
      <w:r w:rsidR="007379C3" w:rsidRPr="000204AC">
        <w:rPr>
          <w:rFonts w:ascii="Helvetica Light" w:hAnsi="Helvetica Light" w:cs="Malayalam Sangam MN"/>
          <w:sz w:val="20"/>
          <w:szCs w:val="20"/>
        </w:rPr>
        <w:t xml:space="preserve"> installation</w:t>
      </w:r>
      <w:r w:rsidR="008A25C7" w:rsidRPr="000204AC">
        <w:rPr>
          <w:rFonts w:ascii="Helvetica Light" w:hAnsi="Helvetica Light" w:cs="Malayalam Sangam MN"/>
          <w:sz w:val="20"/>
          <w:szCs w:val="20"/>
        </w:rPr>
        <w:t xml:space="preserve"> art from the 1990s</w:t>
      </w:r>
      <w:r w:rsidR="007379C3" w:rsidRPr="000204AC">
        <w:rPr>
          <w:rFonts w:ascii="Helvetica Light" w:hAnsi="Helvetica Light" w:cs="Malayalam Sangam MN"/>
          <w:sz w:val="20"/>
          <w:szCs w:val="20"/>
        </w:rPr>
        <w:t xml:space="preserve">, and his graphic posters from </w:t>
      </w:r>
      <w:r w:rsidR="008A25C7" w:rsidRPr="000204AC">
        <w:rPr>
          <w:rFonts w:ascii="Helvetica Light" w:hAnsi="Helvetica Light" w:cs="Malayalam Sangam MN"/>
          <w:sz w:val="20"/>
          <w:szCs w:val="20"/>
        </w:rPr>
        <w:t>the 1970s – but offers something separate. In his quest to channel the power of symbols and elicit the interpretation of the viewer, Attard creates a body of work that is activated by what exist around it</w:t>
      </w:r>
      <w:r w:rsidR="00AB326F" w:rsidRPr="000204AC">
        <w:rPr>
          <w:rFonts w:ascii="Helvetica Light" w:hAnsi="Helvetica Light" w:cs="Malayalam Sangam MN"/>
          <w:sz w:val="20"/>
          <w:szCs w:val="20"/>
        </w:rPr>
        <w:t>: s</w:t>
      </w:r>
      <w:r w:rsidR="008A25C7" w:rsidRPr="000204AC">
        <w:rPr>
          <w:rFonts w:ascii="Helvetica Light" w:hAnsi="Helvetica Light" w:cs="Malayalam Sangam MN"/>
          <w:sz w:val="20"/>
          <w:szCs w:val="20"/>
        </w:rPr>
        <w:t xml:space="preserve">pace, </w:t>
      </w:r>
      <w:r w:rsidR="00AB326F" w:rsidRPr="000204AC">
        <w:rPr>
          <w:rFonts w:ascii="Helvetica Light" w:hAnsi="Helvetica Light" w:cs="Malayalam Sangam MN"/>
          <w:sz w:val="20"/>
          <w:szCs w:val="20"/>
        </w:rPr>
        <w:t>people</w:t>
      </w:r>
      <w:r w:rsidR="008A25C7" w:rsidRPr="000204AC">
        <w:rPr>
          <w:rFonts w:ascii="Helvetica Light" w:hAnsi="Helvetica Light" w:cs="Malayalam Sangam MN"/>
          <w:sz w:val="20"/>
          <w:szCs w:val="20"/>
        </w:rPr>
        <w:t xml:space="preserve">, and his own catalogue of meaning and memory. </w:t>
      </w:r>
      <w:r w:rsidR="007379C3" w:rsidRPr="000204AC">
        <w:rPr>
          <w:rFonts w:ascii="Helvetica Light" w:hAnsi="Helvetica Light" w:cs="Malayalam Sangam MN"/>
          <w:sz w:val="20"/>
          <w:szCs w:val="20"/>
        </w:rPr>
        <w:t xml:space="preserve"> </w:t>
      </w:r>
    </w:p>
    <w:p w14:paraId="6E429E75" w14:textId="0CC5CFFD" w:rsidR="005739A6" w:rsidRPr="000204AC" w:rsidRDefault="005739A6" w:rsidP="000204AC">
      <w:pPr>
        <w:spacing w:line="360" w:lineRule="auto"/>
        <w:rPr>
          <w:rFonts w:ascii="Helvetica Light" w:hAnsi="Helvetica Light" w:cs="Malayalam Sangam MN"/>
          <w:sz w:val="20"/>
          <w:szCs w:val="20"/>
        </w:rPr>
      </w:pPr>
    </w:p>
    <w:p w14:paraId="1BC8DC87" w14:textId="477CC8E3" w:rsidR="005739A6" w:rsidRPr="000204AC" w:rsidRDefault="005739A6" w:rsidP="000204AC">
      <w:pPr>
        <w:spacing w:line="360" w:lineRule="auto"/>
        <w:ind w:right="5051"/>
        <w:rPr>
          <w:rFonts w:ascii="Helvetica Light" w:hAnsi="Helvetica Light" w:cs="Malayalam Sangam MN"/>
          <w:sz w:val="20"/>
          <w:szCs w:val="20"/>
        </w:rPr>
      </w:pPr>
      <w:r w:rsidRPr="000204AC">
        <w:rPr>
          <w:rFonts w:ascii="Helvetica Light" w:hAnsi="Helvetica Light" w:cs="Malayalam Sangam MN"/>
          <w:sz w:val="20"/>
          <w:szCs w:val="20"/>
        </w:rPr>
        <w:t xml:space="preserve">The new world of forms which replaced that of the 19th century corresponds, just as did the medieval and Renaissance forms which supplanted those of the classical and </w:t>
      </w:r>
      <w:r w:rsidRPr="000204AC">
        <w:rPr>
          <w:rFonts w:ascii="Helvetica Light" w:hAnsi="Helvetica Light" w:cs="Malayalam Sangam MN"/>
          <w:sz w:val="20"/>
          <w:szCs w:val="20"/>
        </w:rPr>
        <w:lastRenderedPageBreak/>
        <w:t>medieval worlds, to a new conception of physical and philosophical reality, and to the artist’s responsibility to discover forms properly expressive of these new ideas.</w:t>
      </w:r>
      <w:r w:rsidRPr="000204AC">
        <w:rPr>
          <w:rStyle w:val="FootnoteReference"/>
          <w:rFonts w:ascii="Helvetica Light" w:hAnsi="Helvetica Light" w:cs="Malayalam Sangam MN"/>
          <w:sz w:val="20"/>
          <w:szCs w:val="20"/>
        </w:rPr>
        <w:footnoteReference w:id="7"/>
      </w:r>
    </w:p>
    <w:p w14:paraId="47BC9E9D" w14:textId="77777777" w:rsidR="00DB089C" w:rsidRDefault="00DB089C" w:rsidP="00DB089C">
      <w:pPr>
        <w:rPr>
          <w:rFonts w:ascii="Malayalam Sangam MN" w:hAnsi="Malayalam Sangam MN" w:cs="Malayalam Sangam MN"/>
          <w:sz w:val="18"/>
          <w:szCs w:val="18"/>
        </w:rPr>
      </w:pPr>
    </w:p>
    <w:p w14:paraId="29C2A41B" w14:textId="77777777" w:rsidR="00DB089C" w:rsidRPr="00E70F29" w:rsidRDefault="00DB089C" w:rsidP="00472DB5">
      <w:pPr>
        <w:rPr>
          <w:rFonts w:ascii="Malayalam Sangam MN" w:hAnsi="Malayalam Sangam MN" w:cs="Malayalam Sangam MN"/>
          <w:color w:val="BFBFBF" w:themeColor="background1" w:themeShade="BF"/>
          <w:sz w:val="21"/>
          <w:szCs w:val="21"/>
        </w:rPr>
      </w:pPr>
    </w:p>
    <w:sectPr w:rsidR="00DB089C" w:rsidRPr="00E70F29" w:rsidSect="00E70F29">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C703" w14:textId="77777777" w:rsidR="007A1EEE" w:rsidRDefault="007A1EEE" w:rsidP="005C0665">
      <w:r>
        <w:separator/>
      </w:r>
    </w:p>
  </w:endnote>
  <w:endnote w:type="continuationSeparator" w:id="0">
    <w:p w14:paraId="39AEE33D" w14:textId="77777777" w:rsidR="007A1EEE" w:rsidRDefault="007A1EEE" w:rsidP="005C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Malayalam Sangam MN">
    <w:panose1 w:val="02000000000000000000"/>
    <w:charset w:val="00"/>
    <w:family w:val="auto"/>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8B3A" w14:textId="77777777" w:rsidR="007A1EEE" w:rsidRDefault="007A1EEE" w:rsidP="005C0665">
      <w:r>
        <w:separator/>
      </w:r>
    </w:p>
  </w:footnote>
  <w:footnote w:type="continuationSeparator" w:id="0">
    <w:p w14:paraId="5F280BB8" w14:textId="77777777" w:rsidR="007A1EEE" w:rsidRDefault="007A1EEE" w:rsidP="005C0665">
      <w:r>
        <w:continuationSeparator/>
      </w:r>
    </w:p>
  </w:footnote>
  <w:footnote w:id="1">
    <w:p w14:paraId="36C9125D" w14:textId="4607A574" w:rsidR="005C0665" w:rsidRPr="005C0665" w:rsidRDefault="005C0665">
      <w:pPr>
        <w:pStyle w:val="FootnoteText"/>
        <w:rPr>
          <w:rFonts w:ascii="Malayalam Sangam MN" w:hAnsi="Malayalam Sangam MN" w:cs="Malayalam Sangam MN"/>
          <w:sz w:val="13"/>
          <w:szCs w:val="13"/>
        </w:rPr>
      </w:pPr>
      <w:r w:rsidRPr="005C0665">
        <w:rPr>
          <w:rStyle w:val="FootnoteReference"/>
          <w:rFonts w:ascii="Malayalam Sangam MN" w:hAnsi="Malayalam Sangam MN" w:cs="Malayalam Sangam MN"/>
          <w:color w:val="A6A6A6" w:themeColor="background1" w:themeShade="A6"/>
          <w:sz w:val="13"/>
          <w:szCs w:val="13"/>
        </w:rPr>
        <w:footnoteRef/>
      </w:r>
      <w:r w:rsidRPr="005C0665">
        <w:rPr>
          <w:rFonts w:ascii="Malayalam Sangam MN" w:hAnsi="Malayalam Sangam MN" w:cs="Malayalam Sangam MN"/>
          <w:color w:val="A6A6A6" w:themeColor="background1" w:themeShade="A6"/>
          <w:sz w:val="13"/>
          <w:szCs w:val="13"/>
        </w:rPr>
        <w:t xml:space="preserve"> </w:t>
      </w:r>
      <w:r w:rsidRPr="005C0665">
        <w:rPr>
          <w:rFonts w:ascii="Malayalam Sangam MN" w:hAnsi="Malayalam Sangam MN" w:cs="Malayalam Sangam MN"/>
          <w:i/>
          <w:iCs/>
          <w:color w:val="A6A6A6" w:themeColor="background1" w:themeShade="A6"/>
          <w:sz w:val="13"/>
          <w:szCs w:val="13"/>
        </w:rPr>
        <w:t>The Shock of the New,</w:t>
      </w:r>
      <w:r w:rsidRPr="005C0665">
        <w:rPr>
          <w:rFonts w:ascii="Malayalam Sangam MN" w:hAnsi="Malayalam Sangam MN" w:cs="Malayalam Sangam MN"/>
          <w:color w:val="A6A6A6" w:themeColor="background1" w:themeShade="A6"/>
          <w:sz w:val="13"/>
          <w:szCs w:val="13"/>
        </w:rPr>
        <w:t xml:space="preserve"> Robert Hughes, Thames &amp; Hudson, 1991, p. 66</w:t>
      </w:r>
    </w:p>
  </w:footnote>
  <w:footnote w:id="2">
    <w:p w14:paraId="3EAE3559" w14:textId="77777777" w:rsidR="007A20D7" w:rsidRPr="0045294F" w:rsidRDefault="007A20D7" w:rsidP="007A20D7">
      <w:pPr>
        <w:pStyle w:val="FootnoteText"/>
        <w:rPr>
          <w:rFonts w:ascii="Malayalam Sangam MN" w:hAnsi="Malayalam Sangam MN" w:cs="Malayalam Sangam MN"/>
          <w:color w:val="A6A6A6" w:themeColor="background1" w:themeShade="A6"/>
          <w:sz w:val="13"/>
          <w:szCs w:val="13"/>
        </w:rPr>
      </w:pPr>
      <w:r w:rsidRPr="0045294F">
        <w:rPr>
          <w:rStyle w:val="FootnoteReference"/>
          <w:color w:val="A6A6A6" w:themeColor="background1" w:themeShade="A6"/>
        </w:rPr>
        <w:footnoteRef/>
      </w:r>
      <w:r>
        <w:t xml:space="preserve"> </w:t>
      </w:r>
      <w:r w:rsidRPr="0045294F">
        <w:rPr>
          <w:rFonts w:ascii="Malayalam Sangam MN" w:hAnsi="Malayalam Sangam MN" w:cs="Malayalam Sangam MN"/>
          <w:i/>
          <w:iCs/>
          <w:color w:val="A6A6A6" w:themeColor="background1" w:themeShade="A6"/>
          <w:sz w:val="13"/>
          <w:szCs w:val="13"/>
        </w:rPr>
        <w:t xml:space="preserve">Plato's "Eidos" </w:t>
      </w:r>
      <w:r>
        <w:rPr>
          <w:rFonts w:ascii="Malayalam Sangam MN" w:hAnsi="Malayalam Sangam MN" w:cs="Malayalam Sangam MN"/>
          <w:i/>
          <w:iCs/>
          <w:color w:val="A6A6A6" w:themeColor="background1" w:themeShade="A6"/>
          <w:sz w:val="13"/>
          <w:szCs w:val="13"/>
        </w:rPr>
        <w:t>a</w:t>
      </w:r>
      <w:r w:rsidRPr="0045294F">
        <w:rPr>
          <w:rFonts w:ascii="Malayalam Sangam MN" w:hAnsi="Malayalam Sangam MN" w:cs="Malayalam Sangam MN"/>
          <w:i/>
          <w:iCs/>
          <w:color w:val="A6A6A6" w:themeColor="background1" w:themeShade="A6"/>
          <w:sz w:val="13"/>
          <w:szCs w:val="13"/>
        </w:rPr>
        <w:t xml:space="preserve">nd </w:t>
      </w:r>
      <w:r>
        <w:rPr>
          <w:rFonts w:ascii="Malayalam Sangam MN" w:hAnsi="Malayalam Sangam MN" w:cs="Malayalam Sangam MN"/>
          <w:i/>
          <w:iCs/>
          <w:color w:val="A6A6A6" w:themeColor="background1" w:themeShade="A6"/>
          <w:sz w:val="13"/>
          <w:szCs w:val="13"/>
        </w:rPr>
        <w:t>t</w:t>
      </w:r>
      <w:r w:rsidRPr="0045294F">
        <w:rPr>
          <w:rFonts w:ascii="Malayalam Sangam MN" w:hAnsi="Malayalam Sangam MN" w:cs="Malayalam Sangam MN"/>
          <w:i/>
          <w:iCs/>
          <w:color w:val="A6A6A6" w:themeColor="background1" w:themeShade="A6"/>
          <w:sz w:val="13"/>
          <w:szCs w:val="13"/>
        </w:rPr>
        <w:t xml:space="preserve">he Archetypes </w:t>
      </w:r>
      <w:r>
        <w:rPr>
          <w:rFonts w:ascii="Malayalam Sangam MN" w:hAnsi="Malayalam Sangam MN" w:cs="Malayalam Sangam MN"/>
          <w:i/>
          <w:iCs/>
          <w:color w:val="A6A6A6" w:themeColor="background1" w:themeShade="A6"/>
          <w:sz w:val="13"/>
          <w:szCs w:val="13"/>
        </w:rPr>
        <w:t>of</w:t>
      </w:r>
      <w:r w:rsidRPr="0045294F">
        <w:rPr>
          <w:rFonts w:ascii="Malayalam Sangam MN" w:hAnsi="Malayalam Sangam MN" w:cs="Malayalam Sangam MN"/>
          <w:i/>
          <w:iCs/>
          <w:color w:val="A6A6A6" w:themeColor="background1" w:themeShade="A6"/>
          <w:sz w:val="13"/>
          <w:szCs w:val="13"/>
        </w:rPr>
        <w:t xml:space="preserve"> Jung </w:t>
      </w:r>
      <w:r>
        <w:rPr>
          <w:rFonts w:ascii="Malayalam Sangam MN" w:hAnsi="Malayalam Sangam MN" w:cs="Malayalam Sangam MN"/>
          <w:i/>
          <w:iCs/>
          <w:color w:val="A6A6A6" w:themeColor="background1" w:themeShade="A6"/>
          <w:sz w:val="13"/>
          <w:szCs w:val="13"/>
        </w:rPr>
        <w:t>a</w:t>
      </w:r>
      <w:r w:rsidRPr="0045294F">
        <w:rPr>
          <w:rFonts w:ascii="Malayalam Sangam MN" w:hAnsi="Malayalam Sangam MN" w:cs="Malayalam Sangam MN"/>
          <w:i/>
          <w:iCs/>
          <w:color w:val="A6A6A6" w:themeColor="background1" w:themeShade="A6"/>
          <w:sz w:val="13"/>
          <w:szCs w:val="13"/>
        </w:rPr>
        <w:t>nd Frye</w:t>
      </w:r>
      <w:r>
        <w:rPr>
          <w:rFonts w:ascii="Malayalam Sangam MN" w:hAnsi="Malayalam Sangam MN" w:cs="Malayalam Sangam MN"/>
          <w:i/>
          <w:iCs/>
          <w:color w:val="A6A6A6" w:themeColor="background1" w:themeShade="A6"/>
          <w:sz w:val="13"/>
          <w:szCs w:val="13"/>
        </w:rPr>
        <w:t xml:space="preserve">, </w:t>
      </w:r>
      <w:r w:rsidRPr="0045294F">
        <w:rPr>
          <w:rFonts w:ascii="Malayalam Sangam MN" w:hAnsi="Malayalam Sangam MN" w:cs="Malayalam Sangam MN"/>
          <w:color w:val="A6A6A6" w:themeColor="background1" w:themeShade="A6"/>
          <w:sz w:val="13"/>
          <w:szCs w:val="13"/>
        </w:rPr>
        <w:t>Interpretations</w:t>
      </w:r>
      <w:r>
        <w:rPr>
          <w:rFonts w:ascii="Malayalam Sangam MN" w:hAnsi="Malayalam Sangam MN" w:cs="Malayalam Sangam MN"/>
          <w:color w:val="A6A6A6" w:themeColor="background1" w:themeShade="A6"/>
          <w:sz w:val="13"/>
          <w:szCs w:val="13"/>
        </w:rPr>
        <w:t xml:space="preserve">, </w:t>
      </w:r>
      <w:r w:rsidRPr="0045294F">
        <w:rPr>
          <w:rFonts w:ascii="Malayalam Sangam MN" w:hAnsi="Malayalam Sangam MN" w:cs="Malayalam Sangam MN"/>
          <w:color w:val="A6A6A6" w:themeColor="background1" w:themeShade="A6"/>
          <w:sz w:val="13"/>
          <w:szCs w:val="13"/>
        </w:rPr>
        <w:t>Vol. 16, No. 1, Eugene Williamson, 1985, p. 95</w:t>
      </w:r>
    </w:p>
    <w:p w14:paraId="3C415C0B" w14:textId="77777777" w:rsidR="007A20D7" w:rsidRDefault="007A20D7" w:rsidP="007A20D7">
      <w:pPr>
        <w:pStyle w:val="FootnoteText"/>
      </w:pPr>
    </w:p>
  </w:footnote>
  <w:footnote w:id="3">
    <w:p w14:paraId="6974ED6F" w14:textId="77777777" w:rsidR="007C6E90" w:rsidRPr="00AE6608" w:rsidRDefault="007C6E90" w:rsidP="007C6E90">
      <w:pPr>
        <w:rPr>
          <w:rFonts w:ascii="Times New Roman" w:eastAsia="Times New Roman" w:hAnsi="Times New Roman" w:cs="Times New Roman"/>
          <w:lang w:eastAsia="en-GB"/>
        </w:rPr>
      </w:pPr>
      <w:r w:rsidRPr="00053D09">
        <w:rPr>
          <w:rFonts w:ascii="Malayalam Sangam MN" w:hAnsi="Malayalam Sangam MN" w:cs="Malayalam Sangam MN"/>
          <w:color w:val="A6A6A6" w:themeColor="background1" w:themeShade="A6"/>
          <w:sz w:val="13"/>
          <w:szCs w:val="13"/>
        </w:rPr>
        <w:footnoteRef/>
      </w:r>
      <w:r w:rsidRPr="00053D09">
        <w:rPr>
          <w:rFonts w:ascii="Malayalam Sangam MN" w:hAnsi="Malayalam Sangam MN" w:cs="Malayalam Sangam MN"/>
          <w:color w:val="A6A6A6" w:themeColor="background1" w:themeShade="A6"/>
          <w:sz w:val="13"/>
          <w:szCs w:val="13"/>
        </w:rPr>
        <w:t xml:space="preserve"> </w:t>
      </w:r>
      <w:r>
        <w:rPr>
          <w:rFonts w:ascii="Malayalam Sangam MN" w:hAnsi="Malayalam Sangam MN" w:cs="Malayalam Sangam MN"/>
          <w:color w:val="A6A6A6" w:themeColor="background1" w:themeShade="A6"/>
          <w:sz w:val="13"/>
          <w:szCs w:val="13"/>
        </w:rPr>
        <w:t>‘</w:t>
      </w:r>
      <w:r w:rsidRPr="00AE6608">
        <w:rPr>
          <w:rFonts w:ascii="Malayalam Sangam MN" w:hAnsi="Malayalam Sangam MN" w:cs="Malayalam Sangam MN"/>
          <w:color w:val="A6A6A6" w:themeColor="background1" w:themeShade="A6"/>
          <w:sz w:val="13"/>
          <w:szCs w:val="13"/>
        </w:rPr>
        <w:t>Specific Objects</w:t>
      </w:r>
      <w:r>
        <w:rPr>
          <w:rFonts w:ascii="Malayalam Sangam MN" w:hAnsi="Malayalam Sangam MN" w:cs="Malayalam Sangam MN"/>
          <w:color w:val="A6A6A6" w:themeColor="background1" w:themeShade="A6"/>
          <w:sz w:val="13"/>
          <w:szCs w:val="13"/>
        </w:rPr>
        <w:t>’</w:t>
      </w:r>
      <w:r w:rsidRPr="00AE6608">
        <w:rPr>
          <w:rFonts w:ascii="Malayalam Sangam MN" w:hAnsi="Malayalam Sangam MN" w:cs="Malayalam Sangam MN"/>
          <w:color w:val="A6A6A6" w:themeColor="background1" w:themeShade="A6"/>
          <w:sz w:val="13"/>
          <w:szCs w:val="13"/>
        </w:rPr>
        <w:t xml:space="preserve"> in</w:t>
      </w:r>
      <w:r>
        <w:rPr>
          <w:rFonts w:ascii="Malayalam Sangam MN" w:hAnsi="Malayalam Sangam MN" w:cs="Malayalam Sangam MN"/>
          <w:i/>
          <w:iCs/>
          <w:color w:val="A6A6A6" w:themeColor="background1" w:themeShade="A6"/>
          <w:sz w:val="13"/>
          <w:szCs w:val="13"/>
        </w:rPr>
        <w:t xml:space="preserve"> Donald Judd Writings</w:t>
      </w:r>
      <w:r w:rsidRPr="00053D09">
        <w:rPr>
          <w:rFonts w:ascii="Malayalam Sangam MN" w:hAnsi="Malayalam Sangam MN" w:cs="Malayalam Sangam MN"/>
          <w:color w:val="A6A6A6" w:themeColor="background1" w:themeShade="A6"/>
          <w:sz w:val="13"/>
          <w:szCs w:val="13"/>
        </w:rPr>
        <w:t>, Donald Judd</w:t>
      </w:r>
      <w:r>
        <w:rPr>
          <w:rFonts w:ascii="Malayalam Sangam MN" w:hAnsi="Malayalam Sangam MN" w:cs="Malayalam Sangam MN"/>
          <w:color w:val="A6A6A6" w:themeColor="background1" w:themeShade="A6"/>
          <w:sz w:val="13"/>
          <w:szCs w:val="13"/>
        </w:rPr>
        <w:t xml:space="preserve">, ed. </w:t>
      </w:r>
      <w:r w:rsidRPr="00AE6608">
        <w:rPr>
          <w:rFonts w:ascii="Malayalam Sangam MN" w:hAnsi="Malayalam Sangam MN" w:cs="Malayalam Sangam MN"/>
          <w:color w:val="A6A6A6" w:themeColor="background1" w:themeShade="A6"/>
          <w:sz w:val="13"/>
          <w:szCs w:val="13"/>
        </w:rPr>
        <w:t>Caitlin Murray, Flavin Judd, David Zwirner Books, 201</w:t>
      </w:r>
      <w:r>
        <w:rPr>
          <w:rFonts w:ascii="Malayalam Sangam MN" w:hAnsi="Malayalam Sangam MN" w:cs="Malayalam Sangam MN"/>
          <w:color w:val="A6A6A6" w:themeColor="background1" w:themeShade="A6"/>
          <w:sz w:val="13"/>
          <w:szCs w:val="13"/>
        </w:rPr>
        <w:t xml:space="preserve">6, </w:t>
      </w:r>
      <w:r w:rsidRPr="00053D09">
        <w:rPr>
          <w:rFonts w:ascii="Malayalam Sangam MN" w:hAnsi="Malayalam Sangam MN" w:cs="Malayalam Sangam MN"/>
          <w:color w:val="A6A6A6" w:themeColor="background1" w:themeShade="A6"/>
          <w:sz w:val="13"/>
          <w:szCs w:val="13"/>
        </w:rPr>
        <w:t xml:space="preserve">p. </w:t>
      </w:r>
      <w:r>
        <w:rPr>
          <w:rFonts w:ascii="Malayalam Sangam MN" w:hAnsi="Malayalam Sangam MN" w:cs="Malayalam Sangam MN"/>
          <w:color w:val="A6A6A6" w:themeColor="background1" w:themeShade="A6"/>
          <w:sz w:val="13"/>
          <w:szCs w:val="13"/>
        </w:rPr>
        <w:t>1</w:t>
      </w:r>
      <w:r w:rsidRPr="00053D09">
        <w:rPr>
          <w:rFonts w:ascii="Malayalam Sangam MN" w:hAnsi="Malayalam Sangam MN" w:cs="Malayalam Sangam MN"/>
          <w:color w:val="A6A6A6" w:themeColor="background1" w:themeShade="A6"/>
          <w:sz w:val="13"/>
          <w:szCs w:val="13"/>
        </w:rPr>
        <w:t>4</w:t>
      </w:r>
      <w:r>
        <w:rPr>
          <w:rFonts w:ascii="Malayalam Sangam MN" w:hAnsi="Malayalam Sangam MN" w:cs="Malayalam Sangam MN"/>
          <w:color w:val="A6A6A6" w:themeColor="background1" w:themeShade="A6"/>
          <w:sz w:val="13"/>
          <w:szCs w:val="13"/>
        </w:rPr>
        <w:t>1</w:t>
      </w:r>
    </w:p>
  </w:footnote>
  <w:footnote w:id="4">
    <w:p w14:paraId="45C59C0E" w14:textId="77777777" w:rsidR="007C6E90" w:rsidRPr="00053D09" w:rsidRDefault="007C6E90" w:rsidP="007C6E90">
      <w:pPr>
        <w:pStyle w:val="FootnoteText"/>
        <w:rPr>
          <w:rFonts w:ascii="Malayalam Sangam MN" w:hAnsi="Malayalam Sangam MN" w:cs="Malayalam Sangam MN"/>
          <w:color w:val="A6A6A6" w:themeColor="background1" w:themeShade="A6"/>
          <w:sz w:val="13"/>
          <w:szCs w:val="13"/>
        </w:rPr>
      </w:pPr>
      <w:r w:rsidRPr="00053D09">
        <w:rPr>
          <w:rFonts w:ascii="Malayalam Sangam MN" w:hAnsi="Malayalam Sangam MN" w:cs="Malayalam Sangam MN"/>
          <w:color w:val="A6A6A6" w:themeColor="background1" w:themeShade="A6"/>
          <w:sz w:val="13"/>
          <w:szCs w:val="13"/>
        </w:rPr>
        <w:footnoteRef/>
      </w:r>
      <w:r w:rsidRPr="00053D09">
        <w:rPr>
          <w:rFonts w:ascii="Malayalam Sangam MN" w:hAnsi="Malayalam Sangam MN" w:cs="Malayalam Sangam MN"/>
          <w:color w:val="A6A6A6" w:themeColor="background1" w:themeShade="A6"/>
          <w:sz w:val="13"/>
          <w:szCs w:val="13"/>
        </w:rPr>
        <w:t xml:space="preserve"> </w:t>
      </w:r>
      <w:r>
        <w:rPr>
          <w:rFonts w:ascii="Malayalam Sangam MN" w:hAnsi="Malayalam Sangam MN" w:cs="Malayalam Sangam MN"/>
          <w:color w:val="A6A6A6" w:themeColor="background1" w:themeShade="A6"/>
          <w:sz w:val="13"/>
          <w:szCs w:val="13"/>
        </w:rPr>
        <w:t>‘</w:t>
      </w:r>
      <w:r w:rsidRPr="00AE6608">
        <w:rPr>
          <w:rFonts w:ascii="Malayalam Sangam MN" w:hAnsi="Malayalam Sangam MN" w:cs="Malayalam Sangam MN"/>
          <w:color w:val="A6A6A6" w:themeColor="background1" w:themeShade="A6"/>
          <w:sz w:val="13"/>
          <w:szCs w:val="13"/>
        </w:rPr>
        <w:t>Specific Objects</w:t>
      </w:r>
      <w:r>
        <w:rPr>
          <w:rFonts w:ascii="Malayalam Sangam MN" w:hAnsi="Malayalam Sangam MN" w:cs="Malayalam Sangam MN"/>
          <w:color w:val="A6A6A6" w:themeColor="background1" w:themeShade="A6"/>
          <w:sz w:val="13"/>
          <w:szCs w:val="13"/>
        </w:rPr>
        <w:t>’</w:t>
      </w:r>
      <w:r w:rsidRPr="00AE6608">
        <w:rPr>
          <w:rFonts w:ascii="Malayalam Sangam MN" w:hAnsi="Malayalam Sangam MN" w:cs="Malayalam Sangam MN"/>
          <w:color w:val="A6A6A6" w:themeColor="background1" w:themeShade="A6"/>
          <w:sz w:val="13"/>
          <w:szCs w:val="13"/>
        </w:rPr>
        <w:t xml:space="preserve"> in</w:t>
      </w:r>
      <w:r>
        <w:rPr>
          <w:rFonts w:ascii="Malayalam Sangam MN" w:hAnsi="Malayalam Sangam MN" w:cs="Malayalam Sangam MN"/>
          <w:i/>
          <w:iCs/>
          <w:color w:val="A6A6A6" w:themeColor="background1" w:themeShade="A6"/>
          <w:sz w:val="13"/>
          <w:szCs w:val="13"/>
        </w:rPr>
        <w:t xml:space="preserve"> Donald Judd Writings</w:t>
      </w:r>
      <w:r w:rsidRPr="00053D09">
        <w:rPr>
          <w:rFonts w:ascii="Malayalam Sangam MN" w:hAnsi="Malayalam Sangam MN" w:cs="Malayalam Sangam MN"/>
          <w:color w:val="A6A6A6" w:themeColor="background1" w:themeShade="A6"/>
          <w:sz w:val="13"/>
          <w:szCs w:val="13"/>
        </w:rPr>
        <w:t>, Donald Judd</w:t>
      </w:r>
      <w:r>
        <w:rPr>
          <w:rFonts w:ascii="Malayalam Sangam MN" w:hAnsi="Malayalam Sangam MN" w:cs="Malayalam Sangam MN"/>
          <w:color w:val="A6A6A6" w:themeColor="background1" w:themeShade="A6"/>
          <w:sz w:val="13"/>
          <w:szCs w:val="13"/>
        </w:rPr>
        <w:t xml:space="preserve">, ed. </w:t>
      </w:r>
      <w:r w:rsidRPr="00AE6608">
        <w:rPr>
          <w:rFonts w:ascii="Malayalam Sangam MN" w:hAnsi="Malayalam Sangam MN" w:cs="Malayalam Sangam MN"/>
          <w:color w:val="A6A6A6" w:themeColor="background1" w:themeShade="A6"/>
          <w:sz w:val="13"/>
          <w:szCs w:val="13"/>
        </w:rPr>
        <w:t>Caitlin Murray, Flavin Judd, David Zwirner Books, 2016</w:t>
      </w:r>
      <w:r>
        <w:rPr>
          <w:rFonts w:ascii="Malayalam Sangam MN" w:hAnsi="Malayalam Sangam MN" w:cs="Malayalam Sangam MN"/>
          <w:color w:val="A6A6A6" w:themeColor="background1" w:themeShade="A6"/>
          <w:sz w:val="13"/>
          <w:szCs w:val="13"/>
        </w:rPr>
        <w:t xml:space="preserve">, </w:t>
      </w:r>
      <w:r w:rsidRPr="00053D09">
        <w:rPr>
          <w:rFonts w:ascii="Malayalam Sangam MN" w:hAnsi="Malayalam Sangam MN" w:cs="Malayalam Sangam MN"/>
          <w:color w:val="A6A6A6" w:themeColor="background1" w:themeShade="A6"/>
          <w:sz w:val="13"/>
          <w:szCs w:val="13"/>
        </w:rPr>
        <w:t xml:space="preserve">p. </w:t>
      </w:r>
      <w:r>
        <w:rPr>
          <w:rFonts w:ascii="Malayalam Sangam MN" w:hAnsi="Malayalam Sangam MN" w:cs="Malayalam Sangam MN"/>
          <w:color w:val="A6A6A6" w:themeColor="background1" w:themeShade="A6"/>
          <w:sz w:val="13"/>
          <w:szCs w:val="13"/>
        </w:rPr>
        <w:t>142</w:t>
      </w:r>
    </w:p>
  </w:footnote>
  <w:footnote w:id="5">
    <w:p w14:paraId="7C268691" w14:textId="77777777" w:rsidR="002D5CA3" w:rsidRPr="00872C84" w:rsidRDefault="002D5CA3" w:rsidP="002D5CA3">
      <w:pPr>
        <w:pStyle w:val="FootnoteText"/>
        <w:rPr>
          <w:rFonts w:ascii="Malayalam Sangam MN" w:hAnsi="Malayalam Sangam MN" w:cs="Malayalam Sangam MN"/>
          <w:color w:val="A6A6A6" w:themeColor="background1" w:themeShade="A6"/>
          <w:sz w:val="13"/>
          <w:szCs w:val="13"/>
        </w:rPr>
      </w:pPr>
      <w:r w:rsidRPr="00872C84">
        <w:rPr>
          <w:rFonts w:ascii="Malayalam Sangam MN" w:hAnsi="Malayalam Sangam MN" w:cs="Malayalam Sangam MN"/>
          <w:color w:val="A6A6A6" w:themeColor="background1" w:themeShade="A6"/>
          <w:sz w:val="13"/>
          <w:szCs w:val="13"/>
        </w:rPr>
        <w:footnoteRef/>
      </w:r>
      <w:r w:rsidRPr="00872C84">
        <w:rPr>
          <w:rFonts w:ascii="Malayalam Sangam MN" w:hAnsi="Malayalam Sangam MN" w:cs="Malayalam Sangam MN"/>
          <w:color w:val="A6A6A6" w:themeColor="background1" w:themeShade="A6"/>
          <w:sz w:val="13"/>
          <w:szCs w:val="13"/>
        </w:rPr>
        <w:t xml:space="preserve"> </w:t>
      </w:r>
      <w:r w:rsidRPr="00872C84">
        <w:rPr>
          <w:rFonts w:ascii="Malayalam Sangam MN" w:hAnsi="Malayalam Sangam MN" w:cs="Malayalam Sangam MN"/>
          <w:i/>
          <w:iCs/>
          <w:color w:val="A6A6A6" w:themeColor="background1" w:themeShade="A6"/>
          <w:sz w:val="13"/>
          <w:szCs w:val="13"/>
        </w:rPr>
        <w:t>Donald Judd Interviews</w:t>
      </w:r>
      <w:r w:rsidRPr="00872C84">
        <w:rPr>
          <w:rFonts w:ascii="Malayalam Sangam MN" w:hAnsi="Malayalam Sangam MN" w:cs="Malayalam Sangam MN"/>
          <w:color w:val="A6A6A6" w:themeColor="background1" w:themeShade="A6"/>
          <w:sz w:val="13"/>
          <w:szCs w:val="13"/>
        </w:rPr>
        <w:t xml:space="preserve">, ed. Caitlin Murray, Flavin Judd, David </w:t>
      </w:r>
      <w:proofErr w:type="spellStart"/>
      <w:r w:rsidRPr="00872C84">
        <w:rPr>
          <w:rFonts w:ascii="Malayalam Sangam MN" w:hAnsi="Malayalam Sangam MN" w:cs="Malayalam Sangam MN"/>
          <w:color w:val="A6A6A6" w:themeColor="background1" w:themeShade="A6"/>
          <w:sz w:val="13"/>
          <w:szCs w:val="13"/>
        </w:rPr>
        <w:t>Zwirenr</w:t>
      </w:r>
      <w:proofErr w:type="spellEnd"/>
      <w:r w:rsidRPr="00872C84">
        <w:rPr>
          <w:rFonts w:ascii="Malayalam Sangam MN" w:hAnsi="Malayalam Sangam MN" w:cs="Malayalam Sangam MN"/>
          <w:color w:val="A6A6A6" w:themeColor="background1" w:themeShade="A6"/>
          <w:sz w:val="13"/>
          <w:szCs w:val="13"/>
        </w:rPr>
        <w:t xml:space="preserve"> Books, 2019, p. 406</w:t>
      </w:r>
    </w:p>
    <w:p w14:paraId="6D055A0A" w14:textId="77777777" w:rsidR="002D5CA3" w:rsidRDefault="002D5CA3" w:rsidP="002D5CA3">
      <w:pPr>
        <w:pStyle w:val="FootnoteText"/>
      </w:pPr>
    </w:p>
  </w:footnote>
  <w:footnote w:id="6">
    <w:p w14:paraId="4EFDB196" w14:textId="373BD796" w:rsidR="008E3F3D" w:rsidRPr="00053D09" w:rsidRDefault="008E3F3D">
      <w:pPr>
        <w:pStyle w:val="FootnoteText"/>
        <w:rPr>
          <w:rFonts w:ascii="Malayalam Sangam MN" w:hAnsi="Malayalam Sangam MN" w:cs="Malayalam Sangam MN"/>
          <w:color w:val="A6A6A6" w:themeColor="background1" w:themeShade="A6"/>
          <w:sz w:val="13"/>
          <w:szCs w:val="13"/>
        </w:rPr>
      </w:pPr>
      <w:r w:rsidRPr="00053D09">
        <w:rPr>
          <w:rFonts w:ascii="Malayalam Sangam MN" w:hAnsi="Malayalam Sangam MN" w:cs="Malayalam Sangam MN"/>
          <w:color w:val="A6A6A6" w:themeColor="background1" w:themeShade="A6"/>
          <w:sz w:val="13"/>
          <w:szCs w:val="13"/>
        </w:rPr>
        <w:footnoteRef/>
      </w:r>
      <w:r w:rsidRPr="00053D09">
        <w:rPr>
          <w:rFonts w:ascii="Malayalam Sangam MN" w:hAnsi="Malayalam Sangam MN" w:cs="Malayalam Sangam MN"/>
          <w:color w:val="A6A6A6" w:themeColor="background1" w:themeShade="A6"/>
          <w:sz w:val="13"/>
          <w:szCs w:val="13"/>
        </w:rPr>
        <w:t xml:space="preserve"> </w:t>
      </w:r>
      <w:r w:rsidR="00AE6608">
        <w:rPr>
          <w:rFonts w:ascii="Malayalam Sangam MN" w:hAnsi="Malayalam Sangam MN" w:cs="Malayalam Sangam MN"/>
          <w:color w:val="A6A6A6" w:themeColor="background1" w:themeShade="A6"/>
          <w:sz w:val="13"/>
          <w:szCs w:val="13"/>
        </w:rPr>
        <w:t>‘</w:t>
      </w:r>
      <w:r w:rsidR="00AE6608" w:rsidRPr="00AE6608">
        <w:rPr>
          <w:rFonts w:ascii="Malayalam Sangam MN" w:hAnsi="Malayalam Sangam MN" w:cs="Malayalam Sangam MN"/>
          <w:color w:val="A6A6A6" w:themeColor="background1" w:themeShade="A6"/>
          <w:sz w:val="13"/>
          <w:szCs w:val="13"/>
        </w:rPr>
        <w:t>Specific Objects</w:t>
      </w:r>
      <w:r w:rsidR="00AE6608">
        <w:rPr>
          <w:rFonts w:ascii="Malayalam Sangam MN" w:hAnsi="Malayalam Sangam MN" w:cs="Malayalam Sangam MN"/>
          <w:color w:val="A6A6A6" w:themeColor="background1" w:themeShade="A6"/>
          <w:sz w:val="13"/>
          <w:szCs w:val="13"/>
        </w:rPr>
        <w:t>’</w:t>
      </w:r>
      <w:r w:rsidR="00AE6608" w:rsidRPr="00AE6608">
        <w:rPr>
          <w:rFonts w:ascii="Malayalam Sangam MN" w:hAnsi="Malayalam Sangam MN" w:cs="Malayalam Sangam MN"/>
          <w:color w:val="A6A6A6" w:themeColor="background1" w:themeShade="A6"/>
          <w:sz w:val="13"/>
          <w:szCs w:val="13"/>
        </w:rPr>
        <w:t xml:space="preserve"> in</w:t>
      </w:r>
      <w:r w:rsidR="00AE6608">
        <w:rPr>
          <w:rFonts w:ascii="Malayalam Sangam MN" w:hAnsi="Malayalam Sangam MN" w:cs="Malayalam Sangam MN"/>
          <w:i/>
          <w:iCs/>
          <w:color w:val="A6A6A6" w:themeColor="background1" w:themeShade="A6"/>
          <w:sz w:val="13"/>
          <w:szCs w:val="13"/>
        </w:rPr>
        <w:t xml:space="preserve"> Donald Judd Writings</w:t>
      </w:r>
      <w:r w:rsidR="00AE6608" w:rsidRPr="00053D09">
        <w:rPr>
          <w:rFonts w:ascii="Malayalam Sangam MN" w:hAnsi="Malayalam Sangam MN" w:cs="Malayalam Sangam MN"/>
          <w:color w:val="A6A6A6" w:themeColor="background1" w:themeShade="A6"/>
          <w:sz w:val="13"/>
          <w:szCs w:val="13"/>
        </w:rPr>
        <w:t>, Donald Judd</w:t>
      </w:r>
      <w:r w:rsidR="00AE6608">
        <w:rPr>
          <w:rFonts w:ascii="Malayalam Sangam MN" w:hAnsi="Malayalam Sangam MN" w:cs="Malayalam Sangam MN"/>
          <w:color w:val="A6A6A6" w:themeColor="background1" w:themeShade="A6"/>
          <w:sz w:val="13"/>
          <w:szCs w:val="13"/>
        </w:rPr>
        <w:t xml:space="preserve">, ed. </w:t>
      </w:r>
      <w:r w:rsidR="00AE6608" w:rsidRPr="00AE6608">
        <w:rPr>
          <w:rFonts w:ascii="Malayalam Sangam MN" w:hAnsi="Malayalam Sangam MN" w:cs="Malayalam Sangam MN"/>
          <w:color w:val="A6A6A6" w:themeColor="background1" w:themeShade="A6"/>
          <w:sz w:val="13"/>
          <w:szCs w:val="13"/>
        </w:rPr>
        <w:t>Caitlin Murray, Flavin Judd, David Zwirner Books, 2016</w:t>
      </w:r>
      <w:r w:rsidR="00AE6608">
        <w:rPr>
          <w:rFonts w:ascii="Malayalam Sangam MN" w:hAnsi="Malayalam Sangam MN" w:cs="Malayalam Sangam MN"/>
          <w:color w:val="A6A6A6" w:themeColor="background1" w:themeShade="A6"/>
          <w:sz w:val="13"/>
          <w:szCs w:val="13"/>
        </w:rPr>
        <w:t xml:space="preserve">, </w:t>
      </w:r>
      <w:r w:rsidRPr="00053D09">
        <w:rPr>
          <w:rFonts w:ascii="Malayalam Sangam MN" w:hAnsi="Malayalam Sangam MN" w:cs="Malayalam Sangam MN"/>
          <w:color w:val="A6A6A6" w:themeColor="background1" w:themeShade="A6"/>
          <w:sz w:val="13"/>
          <w:szCs w:val="13"/>
        </w:rPr>
        <w:t>p. 1</w:t>
      </w:r>
      <w:r w:rsidR="00AE6608">
        <w:rPr>
          <w:rFonts w:ascii="Malayalam Sangam MN" w:hAnsi="Malayalam Sangam MN" w:cs="Malayalam Sangam MN"/>
          <w:color w:val="A6A6A6" w:themeColor="background1" w:themeShade="A6"/>
          <w:sz w:val="13"/>
          <w:szCs w:val="13"/>
        </w:rPr>
        <w:t>35</w:t>
      </w:r>
    </w:p>
  </w:footnote>
  <w:footnote w:id="7">
    <w:p w14:paraId="19C543E5" w14:textId="77777777" w:rsidR="005739A6" w:rsidRDefault="005739A6" w:rsidP="005739A6">
      <w:pPr>
        <w:pStyle w:val="FootnoteText"/>
      </w:pPr>
      <w:r w:rsidRPr="005C0665">
        <w:rPr>
          <w:rStyle w:val="FootnoteReference"/>
          <w:color w:val="A6A6A6" w:themeColor="background1" w:themeShade="A6"/>
        </w:rPr>
        <w:footnoteRef/>
      </w:r>
      <w:r>
        <w:t xml:space="preserve"> </w:t>
      </w:r>
      <w:r w:rsidRPr="005C0665">
        <w:rPr>
          <w:rFonts w:ascii="Malayalam Sangam MN" w:hAnsi="Malayalam Sangam MN" w:cs="Malayalam Sangam MN"/>
          <w:i/>
          <w:iCs/>
          <w:color w:val="A6A6A6" w:themeColor="background1" w:themeShade="A6"/>
          <w:sz w:val="13"/>
          <w:szCs w:val="13"/>
        </w:rPr>
        <w:t>Painting and Sculpture in Europe 1880-1940</w:t>
      </w:r>
      <w:r w:rsidRPr="005C0665">
        <w:rPr>
          <w:rFonts w:ascii="Malayalam Sangam MN" w:hAnsi="Malayalam Sangam MN" w:cs="Malayalam Sangam MN"/>
          <w:color w:val="A6A6A6" w:themeColor="background1" w:themeShade="A6"/>
          <w:sz w:val="13"/>
          <w:szCs w:val="13"/>
        </w:rPr>
        <w:t>, George Heard Hamilton, Yale University Press, Pelican University of Art, 1993, p.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4A"/>
    <w:rsid w:val="000204AC"/>
    <w:rsid w:val="00053D09"/>
    <w:rsid w:val="000918B0"/>
    <w:rsid w:val="000B73EC"/>
    <w:rsid w:val="000C17C4"/>
    <w:rsid w:val="000D338B"/>
    <w:rsid w:val="000F6EF6"/>
    <w:rsid w:val="00167CE0"/>
    <w:rsid w:val="001839CB"/>
    <w:rsid w:val="001853C7"/>
    <w:rsid w:val="001C3FE1"/>
    <w:rsid w:val="00210714"/>
    <w:rsid w:val="00251BC0"/>
    <w:rsid w:val="00272725"/>
    <w:rsid w:val="002B7557"/>
    <w:rsid w:val="002D5A8D"/>
    <w:rsid w:val="002D5CA3"/>
    <w:rsid w:val="002F0C5C"/>
    <w:rsid w:val="002F6258"/>
    <w:rsid w:val="003441B6"/>
    <w:rsid w:val="0034549B"/>
    <w:rsid w:val="0036281B"/>
    <w:rsid w:val="00366563"/>
    <w:rsid w:val="00375CD4"/>
    <w:rsid w:val="00392998"/>
    <w:rsid w:val="003C0C6F"/>
    <w:rsid w:val="003E66A5"/>
    <w:rsid w:val="00400B19"/>
    <w:rsid w:val="00423F5C"/>
    <w:rsid w:val="00444934"/>
    <w:rsid w:val="00451472"/>
    <w:rsid w:val="0045294F"/>
    <w:rsid w:val="00462F83"/>
    <w:rsid w:val="00472DB5"/>
    <w:rsid w:val="004E0B68"/>
    <w:rsid w:val="004F5914"/>
    <w:rsid w:val="00503864"/>
    <w:rsid w:val="0052549D"/>
    <w:rsid w:val="005739A6"/>
    <w:rsid w:val="00585A4C"/>
    <w:rsid w:val="00596814"/>
    <w:rsid w:val="005B3960"/>
    <w:rsid w:val="005C0665"/>
    <w:rsid w:val="005E5462"/>
    <w:rsid w:val="005E7384"/>
    <w:rsid w:val="005F5365"/>
    <w:rsid w:val="005F6567"/>
    <w:rsid w:val="00653E89"/>
    <w:rsid w:val="006765D5"/>
    <w:rsid w:val="00676661"/>
    <w:rsid w:val="006B721F"/>
    <w:rsid w:val="006C25FE"/>
    <w:rsid w:val="006F60A0"/>
    <w:rsid w:val="0072354A"/>
    <w:rsid w:val="007379C3"/>
    <w:rsid w:val="0076253A"/>
    <w:rsid w:val="00782022"/>
    <w:rsid w:val="00786864"/>
    <w:rsid w:val="00791A86"/>
    <w:rsid w:val="007A1EEE"/>
    <w:rsid w:val="007A20D7"/>
    <w:rsid w:val="007B6D8E"/>
    <w:rsid w:val="007C6E90"/>
    <w:rsid w:val="007D78D9"/>
    <w:rsid w:val="00804922"/>
    <w:rsid w:val="00813353"/>
    <w:rsid w:val="00820472"/>
    <w:rsid w:val="008329B5"/>
    <w:rsid w:val="008411AC"/>
    <w:rsid w:val="00851E90"/>
    <w:rsid w:val="00872602"/>
    <w:rsid w:val="00872C84"/>
    <w:rsid w:val="0087588F"/>
    <w:rsid w:val="008A25C7"/>
    <w:rsid w:val="008B43A0"/>
    <w:rsid w:val="008E3F3D"/>
    <w:rsid w:val="008F21DE"/>
    <w:rsid w:val="0090629B"/>
    <w:rsid w:val="00922BB0"/>
    <w:rsid w:val="00922EB0"/>
    <w:rsid w:val="009257EE"/>
    <w:rsid w:val="00982D13"/>
    <w:rsid w:val="009B45CB"/>
    <w:rsid w:val="009C1757"/>
    <w:rsid w:val="009C6F6B"/>
    <w:rsid w:val="00A10CC7"/>
    <w:rsid w:val="00A15586"/>
    <w:rsid w:val="00A15D54"/>
    <w:rsid w:val="00A57040"/>
    <w:rsid w:val="00A83E22"/>
    <w:rsid w:val="00AB326F"/>
    <w:rsid w:val="00AE6608"/>
    <w:rsid w:val="00AE6FC3"/>
    <w:rsid w:val="00AF0650"/>
    <w:rsid w:val="00AF3C5C"/>
    <w:rsid w:val="00B03781"/>
    <w:rsid w:val="00B8494E"/>
    <w:rsid w:val="00BD013F"/>
    <w:rsid w:val="00BD09BF"/>
    <w:rsid w:val="00C06EED"/>
    <w:rsid w:val="00C2269B"/>
    <w:rsid w:val="00C32111"/>
    <w:rsid w:val="00CD05CF"/>
    <w:rsid w:val="00CD53A9"/>
    <w:rsid w:val="00D03F23"/>
    <w:rsid w:val="00D176D6"/>
    <w:rsid w:val="00D35839"/>
    <w:rsid w:val="00D40B10"/>
    <w:rsid w:val="00D5766A"/>
    <w:rsid w:val="00D67D2C"/>
    <w:rsid w:val="00D94B48"/>
    <w:rsid w:val="00DB089C"/>
    <w:rsid w:val="00DE2062"/>
    <w:rsid w:val="00DF1FF5"/>
    <w:rsid w:val="00DF7E91"/>
    <w:rsid w:val="00E12D09"/>
    <w:rsid w:val="00E354FA"/>
    <w:rsid w:val="00E62960"/>
    <w:rsid w:val="00E70F29"/>
    <w:rsid w:val="00E936D5"/>
    <w:rsid w:val="00ED3CCC"/>
    <w:rsid w:val="00EE2362"/>
    <w:rsid w:val="00EE6A55"/>
    <w:rsid w:val="00EF2811"/>
    <w:rsid w:val="00F11D6D"/>
    <w:rsid w:val="00F122A4"/>
    <w:rsid w:val="00F4043E"/>
    <w:rsid w:val="00F43244"/>
    <w:rsid w:val="00F84F3B"/>
    <w:rsid w:val="00FA011C"/>
    <w:rsid w:val="00FE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D0D70"/>
  <w14:defaultImageDpi w14:val="32767"/>
  <w15:chartTrackingRefBased/>
  <w15:docId w15:val="{CEF8ADD1-DEF1-6A45-818C-1F905941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45294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0665"/>
    <w:rPr>
      <w:sz w:val="20"/>
      <w:szCs w:val="20"/>
    </w:rPr>
  </w:style>
  <w:style w:type="character" w:customStyle="1" w:styleId="FootnoteTextChar">
    <w:name w:val="Footnote Text Char"/>
    <w:basedOn w:val="DefaultParagraphFont"/>
    <w:link w:val="FootnoteText"/>
    <w:uiPriority w:val="99"/>
    <w:semiHidden/>
    <w:rsid w:val="005C0665"/>
    <w:rPr>
      <w:sz w:val="20"/>
      <w:szCs w:val="20"/>
      <w:lang w:val="en-GB"/>
    </w:rPr>
  </w:style>
  <w:style w:type="character" w:styleId="FootnoteReference">
    <w:name w:val="footnote reference"/>
    <w:basedOn w:val="DefaultParagraphFont"/>
    <w:uiPriority w:val="99"/>
    <w:semiHidden/>
    <w:unhideWhenUsed/>
    <w:rsid w:val="005C0665"/>
    <w:rPr>
      <w:vertAlign w:val="superscript"/>
    </w:rPr>
  </w:style>
  <w:style w:type="character" w:customStyle="1" w:styleId="Heading1Char">
    <w:name w:val="Heading 1 Char"/>
    <w:basedOn w:val="DefaultParagraphFont"/>
    <w:link w:val="Heading1"/>
    <w:uiPriority w:val="9"/>
    <w:rsid w:val="0045294F"/>
    <w:rPr>
      <w:rFonts w:ascii="Times New Roman" w:eastAsia="Times New Roman" w:hAnsi="Times New Roman" w:cs="Times New Roman"/>
      <w:b/>
      <w:bCs/>
      <w:kern w:val="36"/>
      <w:sz w:val="48"/>
      <w:szCs w:val="48"/>
      <w:lang w:val="en-GB" w:eastAsia="en-GB"/>
    </w:rPr>
  </w:style>
  <w:style w:type="character" w:styleId="HTMLCite">
    <w:name w:val="HTML Cite"/>
    <w:basedOn w:val="DefaultParagraphFont"/>
    <w:uiPriority w:val="99"/>
    <w:semiHidden/>
    <w:unhideWhenUsed/>
    <w:rsid w:val="0045294F"/>
    <w:rPr>
      <w:i/>
      <w:iCs/>
    </w:rPr>
  </w:style>
  <w:style w:type="character" w:styleId="Hyperlink">
    <w:name w:val="Hyperlink"/>
    <w:basedOn w:val="DefaultParagraphFont"/>
    <w:uiPriority w:val="99"/>
    <w:semiHidden/>
    <w:unhideWhenUsed/>
    <w:rsid w:val="000B73EC"/>
    <w:rPr>
      <w:color w:val="0000FF"/>
      <w:u w:val="single"/>
    </w:rPr>
  </w:style>
  <w:style w:type="paragraph" w:styleId="NormalWeb">
    <w:name w:val="Normal (Web)"/>
    <w:basedOn w:val="Normal"/>
    <w:uiPriority w:val="99"/>
    <w:semiHidden/>
    <w:unhideWhenUsed/>
    <w:rsid w:val="00053D0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0326">
      <w:bodyDiv w:val="1"/>
      <w:marLeft w:val="0"/>
      <w:marRight w:val="0"/>
      <w:marTop w:val="0"/>
      <w:marBottom w:val="0"/>
      <w:divBdr>
        <w:top w:val="none" w:sz="0" w:space="0" w:color="auto"/>
        <w:left w:val="none" w:sz="0" w:space="0" w:color="auto"/>
        <w:bottom w:val="none" w:sz="0" w:space="0" w:color="auto"/>
        <w:right w:val="none" w:sz="0" w:space="0" w:color="auto"/>
      </w:divBdr>
      <w:divsChild>
        <w:div w:id="1652245289">
          <w:marLeft w:val="0"/>
          <w:marRight w:val="0"/>
          <w:marTop w:val="0"/>
          <w:marBottom w:val="0"/>
          <w:divBdr>
            <w:top w:val="none" w:sz="0" w:space="0" w:color="auto"/>
            <w:left w:val="none" w:sz="0" w:space="0" w:color="auto"/>
            <w:bottom w:val="none" w:sz="0" w:space="0" w:color="auto"/>
            <w:right w:val="none" w:sz="0" w:space="0" w:color="auto"/>
          </w:divBdr>
          <w:divsChild>
            <w:div w:id="1785610637">
              <w:marLeft w:val="0"/>
              <w:marRight w:val="0"/>
              <w:marTop w:val="0"/>
              <w:marBottom w:val="0"/>
              <w:divBdr>
                <w:top w:val="none" w:sz="0" w:space="0" w:color="auto"/>
                <w:left w:val="none" w:sz="0" w:space="0" w:color="auto"/>
                <w:bottom w:val="none" w:sz="0" w:space="0" w:color="auto"/>
                <w:right w:val="none" w:sz="0" w:space="0" w:color="auto"/>
              </w:divBdr>
              <w:divsChild>
                <w:div w:id="2219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7642">
      <w:bodyDiv w:val="1"/>
      <w:marLeft w:val="0"/>
      <w:marRight w:val="0"/>
      <w:marTop w:val="0"/>
      <w:marBottom w:val="0"/>
      <w:divBdr>
        <w:top w:val="none" w:sz="0" w:space="0" w:color="auto"/>
        <w:left w:val="none" w:sz="0" w:space="0" w:color="auto"/>
        <w:bottom w:val="none" w:sz="0" w:space="0" w:color="auto"/>
        <w:right w:val="none" w:sz="0" w:space="0" w:color="auto"/>
      </w:divBdr>
      <w:divsChild>
        <w:div w:id="32313439">
          <w:marLeft w:val="0"/>
          <w:marRight w:val="0"/>
          <w:marTop w:val="0"/>
          <w:marBottom w:val="0"/>
          <w:divBdr>
            <w:top w:val="none" w:sz="0" w:space="0" w:color="auto"/>
            <w:left w:val="none" w:sz="0" w:space="0" w:color="auto"/>
            <w:bottom w:val="none" w:sz="0" w:space="0" w:color="auto"/>
            <w:right w:val="none" w:sz="0" w:space="0" w:color="auto"/>
          </w:divBdr>
          <w:divsChild>
            <w:div w:id="2135169429">
              <w:marLeft w:val="0"/>
              <w:marRight w:val="0"/>
              <w:marTop w:val="0"/>
              <w:marBottom w:val="0"/>
              <w:divBdr>
                <w:top w:val="none" w:sz="0" w:space="0" w:color="auto"/>
                <w:left w:val="none" w:sz="0" w:space="0" w:color="auto"/>
                <w:bottom w:val="none" w:sz="0" w:space="0" w:color="auto"/>
                <w:right w:val="none" w:sz="0" w:space="0" w:color="auto"/>
              </w:divBdr>
              <w:divsChild>
                <w:div w:id="20318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76650">
      <w:bodyDiv w:val="1"/>
      <w:marLeft w:val="0"/>
      <w:marRight w:val="0"/>
      <w:marTop w:val="0"/>
      <w:marBottom w:val="0"/>
      <w:divBdr>
        <w:top w:val="none" w:sz="0" w:space="0" w:color="auto"/>
        <w:left w:val="none" w:sz="0" w:space="0" w:color="auto"/>
        <w:bottom w:val="none" w:sz="0" w:space="0" w:color="auto"/>
        <w:right w:val="none" w:sz="0" w:space="0" w:color="auto"/>
      </w:divBdr>
      <w:divsChild>
        <w:div w:id="1527712617">
          <w:marLeft w:val="0"/>
          <w:marRight w:val="0"/>
          <w:marTop w:val="0"/>
          <w:marBottom w:val="0"/>
          <w:divBdr>
            <w:top w:val="none" w:sz="0" w:space="0" w:color="auto"/>
            <w:left w:val="none" w:sz="0" w:space="0" w:color="auto"/>
            <w:bottom w:val="none" w:sz="0" w:space="0" w:color="auto"/>
            <w:right w:val="none" w:sz="0" w:space="0" w:color="auto"/>
          </w:divBdr>
          <w:divsChild>
            <w:div w:id="260527786">
              <w:marLeft w:val="0"/>
              <w:marRight w:val="0"/>
              <w:marTop w:val="0"/>
              <w:marBottom w:val="0"/>
              <w:divBdr>
                <w:top w:val="none" w:sz="0" w:space="0" w:color="auto"/>
                <w:left w:val="none" w:sz="0" w:space="0" w:color="auto"/>
                <w:bottom w:val="none" w:sz="0" w:space="0" w:color="auto"/>
                <w:right w:val="none" w:sz="0" w:space="0" w:color="auto"/>
              </w:divBdr>
              <w:divsChild>
                <w:div w:id="977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0831">
      <w:bodyDiv w:val="1"/>
      <w:marLeft w:val="0"/>
      <w:marRight w:val="0"/>
      <w:marTop w:val="0"/>
      <w:marBottom w:val="0"/>
      <w:divBdr>
        <w:top w:val="none" w:sz="0" w:space="0" w:color="auto"/>
        <w:left w:val="none" w:sz="0" w:space="0" w:color="auto"/>
        <w:bottom w:val="none" w:sz="0" w:space="0" w:color="auto"/>
        <w:right w:val="none" w:sz="0" w:space="0" w:color="auto"/>
      </w:divBdr>
    </w:div>
    <w:div w:id="1147092281">
      <w:bodyDiv w:val="1"/>
      <w:marLeft w:val="0"/>
      <w:marRight w:val="0"/>
      <w:marTop w:val="0"/>
      <w:marBottom w:val="0"/>
      <w:divBdr>
        <w:top w:val="none" w:sz="0" w:space="0" w:color="auto"/>
        <w:left w:val="none" w:sz="0" w:space="0" w:color="auto"/>
        <w:bottom w:val="none" w:sz="0" w:space="0" w:color="auto"/>
        <w:right w:val="none" w:sz="0" w:space="0" w:color="auto"/>
      </w:divBdr>
    </w:div>
    <w:div w:id="1353802903">
      <w:bodyDiv w:val="1"/>
      <w:marLeft w:val="0"/>
      <w:marRight w:val="0"/>
      <w:marTop w:val="0"/>
      <w:marBottom w:val="0"/>
      <w:divBdr>
        <w:top w:val="none" w:sz="0" w:space="0" w:color="auto"/>
        <w:left w:val="none" w:sz="0" w:space="0" w:color="auto"/>
        <w:bottom w:val="none" w:sz="0" w:space="0" w:color="auto"/>
        <w:right w:val="none" w:sz="0" w:space="0" w:color="auto"/>
      </w:divBdr>
    </w:div>
    <w:div w:id="1520000098">
      <w:bodyDiv w:val="1"/>
      <w:marLeft w:val="0"/>
      <w:marRight w:val="0"/>
      <w:marTop w:val="0"/>
      <w:marBottom w:val="0"/>
      <w:divBdr>
        <w:top w:val="none" w:sz="0" w:space="0" w:color="auto"/>
        <w:left w:val="none" w:sz="0" w:space="0" w:color="auto"/>
        <w:bottom w:val="none" w:sz="0" w:space="0" w:color="auto"/>
        <w:right w:val="none" w:sz="0" w:space="0" w:color="auto"/>
      </w:divBdr>
    </w:div>
    <w:div w:id="1749689749">
      <w:bodyDiv w:val="1"/>
      <w:marLeft w:val="0"/>
      <w:marRight w:val="0"/>
      <w:marTop w:val="0"/>
      <w:marBottom w:val="0"/>
      <w:divBdr>
        <w:top w:val="none" w:sz="0" w:space="0" w:color="auto"/>
        <w:left w:val="none" w:sz="0" w:space="0" w:color="auto"/>
        <w:bottom w:val="none" w:sz="0" w:space="0" w:color="auto"/>
        <w:right w:val="none" w:sz="0" w:space="0" w:color="auto"/>
      </w:divBdr>
      <w:divsChild>
        <w:div w:id="1416244323">
          <w:marLeft w:val="0"/>
          <w:marRight w:val="0"/>
          <w:marTop w:val="0"/>
          <w:marBottom w:val="0"/>
          <w:divBdr>
            <w:top w:val="none" w:sz="0" w:space="0" w:color="auto"/>
            <w:left w:val="none" w:sz="0" w:space="0" w:color="auto"/>
            <w:bottom w:val="none" w:sz="0" w:space="0" w:color="auto"/>
            <w:right w:val="none" w:sz="0" w:space="0" w:color="auto"/>
          </w:divBdr>
          <w:divsChild>
            <w:div w:id="2826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2387">
      <w:bodyDiv w:val="1"/>
      <w:marLeft w:val="0"/>
      <w:marRight w:val="0"/>
      <w:marTop w:val="0"/>
      <w:marBottom w:val="0"/>
      <w:divBdr>
        <w:top w:val="none" w:sz="0" w:space="0" w:color="auto"/>
        <w:left w:val="none" w:sz="0" w:space="0" w:color="auto"/>
        <w:bottom w:val="none" w:sz="0" w:space="0" w:color="auto"/>
        <w:right w:val="none" w:sz="0" w:space="0" w:color="auto"/>
      </w:divBdr>
      <w:divsChild>
        <w:div w:id="449936411">
          <w:marLeft w:val="0"/>
          <w:marRight w:val="0"/>
          <w:marTop w:val="0"/>
          <w:marBottom w:val="0"/>
          <w:divBdr>
            <w:top w:val="none" w:sz="0" w:space="0" w:color="auto"/>
            <w:left w:val="none" w:sz="0" w:space="0" w:color="auto"/>
            <w:bottom w:val="none" w:sz="0" w:space="0" w:color="auto"/>
            <w:right w:val="none" w:sz="0" w:space="0" w:color="auto"/>
          </w:divBdr>
        </w:div>
        <w:div w:id="1820686784">
          <w:marLeft w:val="0"/>
          <w:marRight w:val="0"/>
          <w:marTop w:val="0"/>
          <w:marBottom w:val="0"/>
          <w:divBdr>
            <w:top w:val="none" w:sz="0" w:space="0" w:color="auto"/>
            <w:left w:val="none" w:sz="0" w:space="0" w:color="auto"/>
            <w:bottom w:val="none" w:sz="0" w:space="0" w:color="auto"/>
            <w:right w:val="none" w:sz="0" w:space="0" w:color="auto"/>
          </w:divBdr>
          <w:divsChild>
            <w:div w:id="12154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Leonard</dc:creator>
  <cp:keywords/>
  <dc:description/>
  <cp:lastModifiedBy>Microsoft Office User</cp:lastModifiedBy>
  <cp:revision>31</cp:revision>
  <cp:lastPrinted>2021-12-06T02:25:00Z</cp:lastPrinted>
  <dcterms:created xsi:type="dcterms:W3CDTF">2021-12-04T06:48:00Z</dcterms:created>
  <dcterms:modified xsi:type="dcterms:W3CDTF">2022-09-18T09:48:00Z</dcterms:modified>
</cp:coreProperties>
</file>